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62FF" w14:textId="4AE3C917" w:rsidR="00383BFF" w:rsidRDefault="00B02870">
      <w:r>
        <w:rPr>
          <w:noProof/>
        </w:rPr>
        <w:drawing>
          <wp:anchor distT="0" distB="0" distL="114300" distR="114300" simplePos="0" relativeHeight="251659264" behindDoc="0" locked="0" layoutInCell="1" allowOverlap="1" wp14:anchorId="41FE07EB" wp14:editId="1FA64CB3">
            <wp:simplePos x="0" y="0"/>
            <wp:positionH relativeFrom="margin">
              <wp:align>left</wp:align>
            </wp:positionH>
            <wp:positionV relativeFrom="paragraph">
              <wp:posOffset>297815</wp:posOffset>
            </wp:positionV>
            <wp:extent cx="2377440" cy="615950"/>
            <wp:effectExtent l="0" t="0" r="3810" b="0"/>
            <wp:wrapTopAndBottom/>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2377440" cy="615950"/>
                    </a:xfrm>
                    <a:prstGeom prst="rect">
                      <a:avLst/>
                    </a:prstGeom>
                  </pic:spPr>
                </pic:pic>
              </a:graphicData>
            </a:graphic>
          </wp:anchor>
        </w:drawing>
      </w:r>
    </w:p>
    <w:p w14:paraId="67F7CAC2" w14:textId="77777777" w:rsidR="00B02870" w:rsidRPr="00B02870" w:rsidRDefault="00B02870" w:rsidP="00B02870">
      <w:pPr>
        <w:pStyle w:val="berschrift10"/>
        <w:keepNext/>
        <w:keepLines/>
        <w:spacing w:after="120"/>
        <w:jc w:val="left"/>
        <w:rPr>
          <w:b w:val="0"/>
          <w:bCs w:val="0"/>
          <w:color w:val="000000"/>
          <w:lang w:eastAsia="de-DE" w:bidi="de-DE"/>
        </w:rPr>
      </w:pPr>
      <w:bookmarkStart w:id="0" w:name="bookmark0"/>
    </w:p>
    <w:p w14:paraId="07A6A269" w14:textId="6B918642" w:rsidR="00B02870" w:rsidRDefault="00B02870" w:rsidP="00B02870">
      <w:pPr>
        <w:pStyle w:val="berschrift10"/>
        <w:keepNext/>
        <w:keepLines/>
        <w:spacing w:after="120"/>
      </w:pPr>
      <w:r>
        <w:rPr>
          <w:color w:val="000000"/>
          <w:lang w:eastAsia="de-DE" w:bidi="de-DE"/>
        </w:rPr>
        <w:t>Pokalspiele in der Saison 20</w:t>
      </w:r>
      <w:r w:rsidR="002342FF">
        <w:rPr>
          <w:color w:val="000000"/>
          <w:lang w:eastAsia="de-DE" w:bidi="de-DE"/>
        </w:rPr>
        <w:t>2</w:t>
      </w:r>
      <w:r w:rsidR="00372B44">
        <w:rPr>
          <w:color w:val="000000"/>
          <w:lang w:eastAsia="de-DE" w:bidi="de-DE"/>
        </w:rPr>
        <w:t>6</w:t>
      </w:r>
      <w:r>
        <w:rPr>
          <w:color w:val="000000"/>
          <w:lang w:eastAsia="de-DE" w:bidi="de-DE"/>
        </w:rPr>
        <w:t>/2</w:t>
      </w:r>
      <w:bookmarkEnd w:id="0"/>
      <w:r w:rsidR="00372B44">
        <w:rPr>
          <w:color w:val="000000"/>
          <w:lang w:eastAsia="de-DE" w:bidi="de-DE"/>
        </w:rPr>
        <w:t>7</w:t>
      </w:r>
    </w:p>
    <w:p w14:paraId="0FE6E705" w14:textId="77777777" w:rsidR="00B02870" w:rsidRDefault="00B02870" w:rsidP="00B02870"/>
    <w:p w14:paraId="283953E1" w14:textId="77777777" w:rsidR="00B02870" w:rsidRDefault="00B02870" w:rsidP="00B02870">
      <w:pPr>
        <w:pStyle w:val="berschrift20"/>
        <w:keepNext/>
        <w:keepLines/>
        <w:pBdr>
          <w:top w:val="single" w:sz="4" w:space="0" w:color="auto"/>
          <w:left w:val="single" w:sz="4" w:space="0" w:color="auto"/>
          <w:bottom w:val="single" w:sz="4" w:space="0" w:color="auto"/>
          <w:right w:val="single" w:sz="4" w:space="0" w:color="auto"/>
        </w:pBdr>
        <w:tabs>
          <w:tab w:val="left" w:leader="underscore" w:pos="8304"/>
        </w:tabs>
      </w:pPr>
      <w:bookmarkStart w:id="1" w:name="bookmark2"/>
      <w:r>
        <w:rPr>
          <w:color w:val="000000"/>
          <w:lang w:eastAsia="de-DE" w:bidi="de-DE"/>
        </w:rPr>
        <w:t>Allgemein</w:t>
      </w:r>
      <w:r>
        <w:rPr>
          <w:color w:val="000000"/>
          <w:u w:val="none"/>
          <w:lang w:eastAsia="de-DE" w:bidi="de-DE"/>
        </w:rPr>
        <w:tab/>
      </w:r>
      <w:bookmarkEnd w:id="1"/>
    </w:p>
    <w:p w14:paraId="3A53A6E5" w14:textId="77777777" w:rsidR="00B02870" w:rsidRDefault="00B02870" w:rsidP="00B02870">
      <w:pPr>
        <w:pStyle w:val="Flietext0"/>
        <w:numPr>
          <w:ilvl w:val="0"/>
          <w:numId w:val="1"/>
        </w:numPr>
        <w:pBdr>
          <w:top w:val="single" w:sz="4" w:space="0" w:color="auto"/>
          <w:left w:val="single" w:sz="4" w:space="0" w:color="auto"/>
          <w:bottom w:val="single" w:sz="4" w:space="0" w:color="auto"/>
          <w:right w:val="single" w:sz="4" w:space="0" w:color="auto"/>
        </w:pBdr>
        <w:tabs>
          <w:tab w:val="left" w:pos="888"/>
          <w:tab w:val="left" w:pos="906"/>
        </w:tabs>
      </w:pPr>
      <w:r>
        <w:rPr>
          <w:color w:val="000000"/>
          <w:lang w:eastAsia="de-DE" w:bidi="de-DE"/>
        </w:rPr>
        <w:t>Alle Spiele um den Pokal sind ordentliche Pflichtspiele nach §2 Spielordnung</w:t>
      </w:r>
    </w:p>
    <w:p w14:paraId="363675F6" w14:textId="77777777" w:rsidR="00B02870" w:rsidRDefault="00B02870" w:rsidP="00B02870">
      <w:pPr>
        <w:pStyle w:val="Flietext0"/>
        <w:numPr>
          <w:ilvl w:val="0"/>
          <w:numId w:val="1"/>
        </w:numPr>
        <w:pBdr>
          <w:top w:val="single" w:sz="4" w:space="0" w:color="auto"/>
          <w:left w:val="single" w:sz="4" w:space="0" w:color="auto"/>
          <w:bottom w:val="single" w:sz="4" w:space="0" w:color="auto"/>
          <w:right w:val="single" w:sz="4" w:space="0" w:color="auto"/>
        </w:pBdr>
        <w:tabs>
          <w:tab w:val="left" w:pos="888"/>
          <w:tab w:val="left" w:pos="906"/>
        </w:tabs>
      </w:pPr>
      <w:r>
        <w:rPr>
          <w:color w:val="000000"/>
          <w:lang w:eastAsia="de-DE" w:bidi="de-DE"/>
        </w:rPr>
        <w:t>Für den Pokal können nur 1. Mannschaften gemeldet werden.</w:t>
      </w:r>
    </w:p>
    <w:p w14:paraId="62581EE1" w14:textId="77777777" w:rsidR="00B02870" w:rsidRDefault="00B02870" w:rsidP="00B02870">
      <w:pPr>
        <w:pStyle w:val="Flietext0"/>
        <w:numPr>
          <w:ilvl w:val="0"/>
          <w:numId w:val="1"/>
        </w:numPr>
        <w:pBdr>
          <w:top w:val="single" w:sz="4" w:space="0" w:color="auto"/>
          <w:left w:val="single" w:sz="4" w:space="0" w:color="auto"/>
          <w:bottom w:val="single" w:sz="4" w:space="0" w:color="auto"/>
          <w:right w:val="single" w:sz="4" w:space="0" w:color="auto"/>
        </w:pBdr>
        <w:tabs>
          <w:tab w:val="left" w:pos="888"/>
        </w:tabs>
      </w:pPr>
      <w:r>
        <w:rPr>
          <w:color w:val="000000"/>
          <w:lang w:eastAsia="de-DE" w:bidi="de-DE"/>
        </w:rPr>
        <w:t>Für den Kreis-Cup können nur untere Mannschaften gemeldet werden</w:t>
      </w:r>
    </w:p>
    <w:p w14:paraId="69A586A3" w14:textId="77777777" w:rsidR="00B02870" w:rsidRDefault="00B02870" w:rsidP="00B02870">
      <w:pPr>
        <w:pStyle w:val="Flietext0"/>
        <w:numPr>
          <w:ilvl w:val="0"/>
          <w:numId w:val="1"/>
        </w:numPr>
        <w:pBdr>
          <w:top w:val="single" w:sz="4" w:space="0" w:color="auto"/>
          <w:left w:val="single" w:sz="4" w:space="0" w:color="auto"/>
          <w:bottom w:val="single" w:sz="4" w:space="0" w:color="auto"/>
          <w:right w:val="single" w:sz="4" w:space="0" w:color="auto"/>
        </w:pBdr>
        <w:tabs>
          <w:tab w:val="left" w:pos="888"/>
        </w:tabs>
      </w:pPr>
      <w:r>
        <w:rPr>
          <w:color w:val="000000"/>
          <w:lang w:eastAsia="de-DE" w:bidi="de-DE"/>
        </w:rPr>
        <w:t>Auf die Pokalbestimmungen (Anhang zur Spielordnung) wird verwiesen</w:t>
      </w:r>
    </w:p>
    <w:p w14:paraId="0E2B0072" w14:textId="77777777" w:rsidR="00B02870" w:rsidRDefault="00B02870" w:rsidP="00B02870">
      <w:pPr>
        <w:pStyle w:val="Flietext0"/>
        <w:numPr>
          <w:ilvl w:val="0"/>
          <w:numId w:val="1"/>
        </w:numPr>
        <w:pBdr>
          <w:top w:val="single" w:sz="4" w:space="0" w:color="auto"/>
          <w:left w:val="single" w:sz="4" w:space="0" w:color="auto"/>
          <w:bottom w:val="single" w:sz="4" w:space="0" w:color="auto"/>
          <w:right w:val="single" w:sz="4" w:space="0" w:color="auto"/>
        </w:pBdr>
        <w:tabs>
          <w:tab w:val="left" w:pos="888"/>
        </w:tabs>
        <w:spacing w:after="320"/>
      </w:pPr>
      <w:r>
        <w:rPr>
          <w:color w:val="000000"/>
          <w:lang w:eastAsia="de-DE" w:bidi="de-DE"/>
        </w:rPr>
        <w:t>Spielfeld- und Torgrößen siehe Infoblatt Nr. 2</w:t>
      </w:r>
    </w:p>
    <w:p w14:paraId="22BCD81A" w14:textId="77777777" w:rsidR="00B02870" w:rsidRDefault="00B02870" w:rsidP="00B02870"/>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4517"/>
        <w:gridCol w:w="4387"/>
      </w:tblGrid>
      <w:tr w:rsidR="00B02870" w:rsidRPr="005D7339" w14:paraId="445093B2" w14:textId="77777777" w:rsidTr="00B73582">
        <w:trPr>
          <w:trHeight w:val="20"/>
          <w:jc w:val="center"/>
        </w:trPr>
        <w:tc>
          <w:tcPr>
            <w:tcW w:w="9586" w:type="dxa"/>
            <w:gridSpan w:val="3"/>
            <w:tcBorders>
              <w:top w:val="single" w:sz="4" w:space="0" w:color="auto"/>
              <w:left w:val="single" w:sz="4" w:space="0" w:color="auto"/>
              <w:right w:val="single" w:sz="4" w:space="0" w:color="auto"/>
            </w:tcBorders>
            <w:shd w:val="clear" w:color="auto" w:fill="D9D9D9"/>
          </w:tcPr>
          <w:p w14:paraId="41BB2A3F" w14:textId="77777777" w:rsidR="00B02870" w:rsidRPr="005D7339" w:rsidRDefault="00B02870" w:rsidP="00B73582">
            <w:pPr>
              <w:widowControl w:val="0"/>
              <w:spacing w:after="0" w:line="240" w:lineRule="auto"/>
              <w:rPr>
                <w:rFonts w:ascii="Arial" w:eastAsia="Arial" w:hAnsi="Arial" w:cs="Arial"/>
                <w:color w:val="000000"/>
                <w:sz w:val="30"/>
                <w:szCs w:val="30"/>
                <w:lang w:eastAsia="de-DE" w:bidi="de-DE"/>
              </w:rPr>
            </w:pPr>
            <w:r w:rsidRPr="005D7339">
              <w:rPr>
                <w:rFonts w:ascii="Arial" w:eastAsia="Arial" w:hAnsi="Arial" w:cs="Arial"/>
                <w:b/>
                <w:bCs/>
                <w:color w:val="000000"/>
                <w:sz w:val="30"/>
                <w:szCs w:val="30"/>
                <w:lang w:eastAsia="de-DE" w:bidi="de-DE"/>
              </w:rPr>
              <w:t>Herren</w:t>
            </w:r>
          </w:p>
        </w:tc>
      </w:tr>
      <w:tr w:rsidR="00B02870" w:rsidRPr="005D7339" w14:paraId="01B86E18" w14:textId="77777777" w:rsidTr="00B73582">
        <w:trPr>
          <w:trHeight w:val="20"/>
          <w:jc w:val="center"/>
        </w:trPr>
        <w:tc>
          <w:tcPr>
            <w:tcW w:w="5199" w:type="dxa"/>
            <w:gridSpan w:val="2"/>
            <w:tcBorders>
              <w:top w:val="single" w:sz="4" w:space="0" w:color="auto"/>
              <w:left w:val="single" w:sz="4" w:space="0" w:color="auto"/>
            </w:tcBorders>
            <w:vAlign w:val="bottom"/>
          </w:tcPr>
          <w:p w14:paraId="623EE137" w14:textId="77777777" w:rsidR="00B02870" w:rsidRPr="005D7339" w:rsidRDefault="00B02870" w:rsidP="00B73582">
            <w:pPr>
              <w:widowControl w:val="0"/>
              <w:spacing w:after="0" w:line="240" w:lineRule="auto"/>
              <w:ind w:firstLine="920"/>
              <w:rPr>
                <w:rFonts w:ascii="Arial" w:eastAsia="Arial" w:hAnsi="Arial" w:cs="Arial"/>
                <w:color w:val="000000"/>
                <w:sz w:val="20"/>
                <w:szCs w:val="20"/>
                <w:lang w:eastAsia="de-DE" w:bidi="de-DE"/>
              </w:rPr>
            </w:pPr>
            <w:r w:rsidRPr="005D7339">
              <w:rPr>
                <w:rFonts w:ascii="Arial" w:eastAsia="Arial" w:hAnsi="Arial" w:cs="Arial"/>
                <w:b/>
                <w:bCs/>
                <w:color w:val="000000"/>
                <w:sz w:val="20"/>
                <w:szCs w:val="20"/>
                <w:lang w:eastAsia="de-DE" w:bidi="de-DE"/>
              </w:rPr>
              <w:t>Pokal</w:t>
            </w:r>
          </w:p>
        </w:tc>
        <w:tc>
          <w:tcPr>
            <w:tcW w:w="4387" w:type="dxa"/>
            <w:tcBorders>
              <w:top w:val="single" w:sz="4" w:space="0" w:color="auto"/>
              <w:left w:val="single" w:sz="4" w:space="0" w:color="auto"/>
              <w:right w:val="single" w:sz="4" w:space="0" w:color="auto"/>
            </w:tcBorders>
            <w:vAlign w:val="bottom"/>
          </w:tcPr>
          <w:p w14:paraId="2152D4BF"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b/>
                <w:bCs/>
                <w:color w:val="000000"/>
                <w:sz w:val="20"/>
                <w:szCs w:val="20"/>
                <w:lang w:eastAsia="de-DE" w:bidi="de-DE"/>
              </w:rPr>
              <w:t>Kreis-Cup</w:t>
            </w:r>
          </w:p>
        </w:tc>
      </w:tr>
      <w:tr w:rsidR="00B02870" w:rsidRPr="005D7339" w14:paraId="3F1D68E2" w14:textId="77777777" w:rsidTr="00B73582">
        <w:trPr>
          <w:trHeight w:val="20"/>
          <w:jc w:val="center"/>
        </w:trPr>
        <w:tc>
          <w:tcPr>
            <w:tcW w:w="682" w:type="dxa"/>
            <w:tcBorders>
              <w:left w:val="single" w:sz="4" w:space="0" w:color="auto"/>
            </w:tcBorders>
            <w:shd w:val="clear" w:color="auto" w:fill="D9D9D9"/>
          </w:tcPr>
          <w:p w14:paraId="1B6445DE"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1</w:t>
            </w:r>
          </w:p>
        </w:tc>
        <w:tc>
          <w:tcPr>
            <w:tcW w:w="4517" w:type="dxa"/>
            <w:shd w:val="clear" w:color="auto" w:fill="D9D9D9"/>
            <w:vAlign w:val="bottom"/>
          </w:tcPr>
          <w:p w14:paraId="70D92380"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 xml:space="preserve">Gespielt wird wie gelost. Die Klassenniedere Mannschaft hat Heimrecht. Verzicht ist möglich. Auf §34 </w:t>
            </w:r>
            <w:proofErr w:type="spellStart"/>
            <w:r w:rsidRPr="005D7339">
              <w:rPr>
                <w:rFonts w:ascii="Arial" w:eastAsia="Arial" w:hAnsi="Arial" w:cs="Arial"/>
                <w:color w:val="000000"/>
                <w:sz w:val="20"/>
                <w:szCs w:val="20"/>
                <w:lang w:eastAsia="de-DE" w:bidi="de-DE"/>
              </w:rPr>
              <w:t>SpO</w:t>
            </w:r>
            <w:proofErr w:type="spellEnd"/>
            <w:r w:rsidRPr="005D7339">
              <w:rPr>
                <w:rFonts w:ascii="Arial" w:eastAsia="Arial" w:hAnsi="Arial" w:cs="Arial"/>
                <w:color w:val="000000"/>
                <w:sz w:val="20"/>
                <w:szCs w:val="20"/>
                <w:lang w:eastAsia="de-DE" w:bidi="de-DE"/>
              </w:rPr>
              <w:t xml:space="preserve"> wird hingewiesen.</w:t>
            </w:r>
          </w:p>
        </w:tc>
        <w:tc>
          <w:tcPr>
            <w:tcW w:w="4387" w:type="dxa"/>
            <w:tcBorders>
              <w:left w:val="single" w:sz="4" w:space="0" w:color="auto"/>
              <w:right w:val="single" w:sz="4" w:space="0" w:color="auto"/>
            </w:tcBorders>
            <w:shd w:val="clear" w:color="auto" w:fill="D9D9D9"/>
          </w:tcPr>
          <w:p w14:paraId="5533CBC7"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5BDA3662" w14:textId="77777777" w:rsidTr="00B73582">
        <w:trPr>
          <w:trHeight w:val="20"/>
          <w:jc w:val="center"/>
        </w:trPr>
        <w:tc>
          <w:tcPr>
            <w:tcW w:w="682" w:type="dxa"/>
            <w:tcBorders>
              <w:left w:val="single" w:sz="4" w:space="0" w:color="auto"/>
            </w:tcBorders>
          </w:tcPr>
          <w:p w14:paraId="664D8CE7"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2.</w:t>
            </w:r>
          </w:p>
        </w:tc>
        <w:tc>
          <w:tcPr>
            <w:tcW w:w="4517" w:type="dxa"/>
            <w:vAlign w:val="bottom"/>
          </w:tcPr>
          <w:p w14:paraId="48235BD9"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Spielverlegungen sind grundsätzlich nur als Vorverlegungen nach Absprache mit dem Gegner und SR über das DFB-Net zu beantragen</w:t>
            </w:r>
          </w:p>
        </w:tc>
        <w:tc>
          <w:tcPr>
            <w:tcW w:w="4387" w:type="dxa"/>
            <w:tcBorders>
              <w:left w:val="single" w:sz="4" w:space="0" w:color="auto"/>
              <w:right w:val="single" w:sz="4" w:space="0" w:color="auto"/>
            </w:tcBorders>
          </w:tcPr>
          <w:p w14:paraId="0F877D2F"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73DEE6DF" w14:textId="77777777" w:rsidTr="00B73582">
        <w:trPr>
          <w:trHeight w:val="20"/>
          <w:jc w:val="center"/>
        </w:trPr>
        <w:tc>
          <w:tcPr>
            <w:tcW w:w="682" w:type="dxa"/>
            <w:tcBorders>
              <w:left w:val="single" w:sz="4" w:space="0" w:color="auto"/>
            </w:tcBorders>
            <w:shd w:val="clear" w:color="auto" w:fill="D9D9D9"/>
          </w:tcPr>
          <w:p w14:paraId="5D654449"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3.</w:t>
            </w:r>
          </w:p>
        </w:tc>
        <w:tc>
          <w:tcPr>
            <w:tcW w:w="4517" w:type="dxa"/>
            <w:shd w:val="clear" w:color="auto" w:fill="D9D9D9"/>
            <w:vAlign w:val="bottom"/>
          </w:tcPr>
          <w:p w14:paraId="10F999EF"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Es dürfen bis zu 3 Spielern ausgewechselt werden. Ein Wiedereinwechseln ist nicht erlaubt. Im Übrigen wird auf §55 der Spielordnung hingewiesen</w:t>
            </w:r>
          </w:p>
        </w:tc>
        <w:tc>
          <w:tcPr>
            <w:tcW w:w="4387" w:type="dxa"/>
            <w:tcBorders>
              <w:left w:val="single" w:sz="4" w:space="0" w:color="auto"/>
              <w:right w:val="single" w:sz="4" w:space="0" w:color="auto"/>
            </w:tcBorders>
            <w:shd w:val="clear" w:color="auto" w:fill="D9D9D9"/>
          </w:tcPr>
          <w:p w14:paraId="52933180"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6E7B5838" w14:textId="77777777" w:rsidTr="00B73582">
        <w:trPr>
          <w:trHeight w:val="20"/>
          <w:jc w:val="center"/>
        </w:trPr>
        <w:tc>
          <w:tcPr>
            <w:tcW w:w="682" w:type="dxa"/>
            <w:tcBorders>
              <w:left w:val="single" w:sz="4" w:space="0" w:color="auto"/>
            </w:tcBorders>
          </w:tcPr>
          <w:p w14:paraId="494BDE04"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4.</w:t>
            </w:r>
          </w:p>
        </w:tc>
        <w:tc>
          <w:tcPr>
            <w:tcW w:w="4517" w:type="dxa"/>
            <w:vAlign w:val="bottom"/>
          </w:tcPr>
          <w:p w14:paraId="7E911398"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Bei einer gelb-roten Karte wird auf §45a Satz 3 der Spielordnung hingewiesen</w:t>
            </w:r>
          </w:p>
        </w:tc>
        <w:tc>
          <w:tcPr>
            <w:tcW w:w="4387" w:type="dxa"/>
            <w:tcBorders>
              <w:left w:val="single" w:sz="4" w:space="0" w:color="auto"/>
              <w:right w:val="single" w:sz="4" w:space="0" w:color="auto"/>
            </w:tcBorders>
          </w:tcPr>
          <w:p w14:paraId="1EA9ADC0"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3427E75A" w14:textId="77777777" w:rsidTr="00B73582">
        <w:trPr>
          <w:trHeight w:val="20"/>
          <w:jc w:val="center"/>
        </w:trPr>
        <w:tc>
          <w:tcPr>
            <w:tcW w:w="682" w:type="dxa"/>
            <w:tcBorders>
              <w:left w:val="single" w:sz="4" w:space="0" w:color="auto"/>
            </w:tcBorders>
            <w:shd w:val="clear" w:color="auto" w:fill="D9D9D9"/>
          </w:tcPr>
          <w:p w14:paraId="0CF44266"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5.</w:t>
            </w:r>
          </w:p>
        </w:tc>
        <w:tc>
          <w:tcPr>
            <w:tcW w:w="4517" w:type="dxa"/>
            <w:shd w:val="clear" w:color="auto" w:fill="D9D9D9"/>
            <w:vAlign w:val="bottom"/>
          </w:tcPr>
          <w:p w14:paraId="11A405D2"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Wenn nach Ende der regulären Spielzeit der Spielstand unentschieden lautet, so kann das Spiel um 2 x 15 Minuten verlängert werden, sollte dann kein Sieger feststehen, so findet ein Entscheidungsschießen statt. Der SR kann ggf. auch sofort auf ein Entscheidungsschießen entscheiden.</w:t>
            </w:r>
          </w:p>
        </w:tc>
        <w:tc>
          <w:tcPr>
            <w:tcW w:w="4387" w:type="dxa"/>
            <w:tcBorders>
              <w:left w:val="single" w:sz="4" w:space="0" w:color="auto"/>
              <w:right w:val="single" w:sz="4" w:space="0" w:color="auto"/>
            </w:tcBorders>
            <w:shd w:val="clear" w:color="auto" w:fill="D9D9D9"/>
          </w:tcPr>
          <w:p w14:paraId="5C7FF6B2"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26589AE9" w14:textId="77777777" w:rsidTr="00B73582">
        <w:trPr>
          <w:trHeight w:val="20"/>
          <w:jc w:val="center"/>
        </w:trPr>
        <w:tc>
          <w:tcPr>
            <w:tcW w:w="682" w:type="dxa"/>
            <w:tcBorders>
              <w:left w:val="single" w:sz="4" w:space="0" w:color="auto"/>
            </w:tcBorders>
          </w:tcPr>
          <w:p w14:paraId="79E3359E"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6.</w:t>
            </w:r>
          </w:p>
        </w:tc>
        <w:tc>
          <w:tcPr>
            <w:tcW w:w="4517" w:type="dxa"/>
            <w:vAlign w:val="bottom"/>
          </w:tcPr>
          <w:p w14:paraId="1C8CEB02"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Das Endspiel findet auf einem Platz statt, den der zuständige Ausschuss rechtzeitig bekannt gibt. Sollte hier nach Ablauf der regulären Spielzeit kein Sieger feststehen, so wird um 2 x 15 Minuten verlängert, steht dann immer noch kein Gewinner fest, so findet ein Entscheidungsschiessen statt.</w:t>
            </w:r>
          </w:p>
        </w:tc>
        <w:tc>
          <w:tcPr>
            <w:tcW w:w="4387" w:type="dxa"/>
            <w:tcBorders>
              <w:left w:val="single" w:sz="4" w:space="0" w:color="auto"/>
              <w:right w:val="single" w:sz="4" w:space="0" w:color="auto"/>
            </w:tcBorders>
          </w:tcPr>
          <w:p w14:paraId="652061E6"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Das Endspiel findet auf einem Platz statt, den der zuständige Ausschuss rechtzeitig bekannt gibt. Sollte hier nach Ablauf der regulären Spielzeit kein Sieger feststehen, so findet sofort ein Entscheidungsschiessen statt.</w:t>
            </w:r>
          </w:p>
        </w:tc>
      </w:tr>
      <w:tr w:rsidR="00B02870" w:rsidRPr="005D7339" w14:paraId="0E4879C2" w14:textId="77777777" w:rsidTr="00B73582">
        <w:trPr>
          <w:trHeight w:val="20"/>
          <w:jc w:val="center"/>
        </w:trPr>
        <w:tc>
          <w:tcPr>
            <w:tcW w:w="682" w:type="dxa"/>
            <w:tcBorders>
              <w:left w:val="single" w:sz="4" w:space="0" w:color="auto"/>
              <w:bottom w:val="single" w:sz="4" w:space="0" w:color="auto"/>
            </w:tcBorders>
            <w:shd w:val="clear" w:color="auto" w:fill="D9D9D9"/>
          </w:tcPr>
          <w:p w14:paraId="303B94C4"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7.</w:t>
            </w:r>
          </w:p>
        </w:tc>
        <w:tc>
          <w:tcPr>
            <w:tcW w:w="4517" w:type="dxa"/>
            <w:tcBorders>
              <w:bottom w:val="single" w:sz="4" w:space="0" w:color="auto"/>
            </w:tcBorders>
            <w:shd w:val="clear" w:color="auto" w:fill="D9D9D9"/>
            <w:vAlign w:val="bottom"/>
          </w:tcPr>
          <w:p w14:paraId="78C6FEEA"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Der Gewinner des Endspieles qualifiziert sich für die Spiele um den Lotto-Toto-Pokal</w:t>
            </w:r>
          </w:p>
          <w:p w14:paraId="052E3D70"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p>
        </w:tc>
        <w:tc>
          <w:tcPr>
            <w:tcW w:w="4387" w:type="dxa"/>
            <w:tcBorders>
              <w:left w:val="single" w:sz="4" w:space="0" w:color="auto"/>
              <w:bottom w:val="single" w:sz="4" w:space="0" w:color="auto"/>
              <w:right w:val="single" w:sz="4" w:space="0" w:color="auto"/>
            </w:tcBorders>
            <w:shd w:val="clear" w:color="auto" w:fill="D9D9D9"/>
          </w:tcPr>
          <w:p w14:paraId="59F7B0DA"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Keine weiteren Spiele auf Landesebene.</w:t>
            </w:r>
          </w:p>
        </w:tc>
      </w:tr>
    </w:tbl>
    <w:p w14:paraId="0D73C3CC" w14:textId="77777777" w:rsidR="00B02870" w:rsidRDefault="00B02870" w:rsidP="00B02870"/>
    <w:p w14:paraId="2D2B250E" w14:textId="26C702D7" w:rsidR="00B02870" w:rsidRDefault="00B02870" w:rsidP="00B02870"/>
    <w:p w14:paraId="3BC4BEFC" w14:textId="05DF8AF7" w:rsidR="00B02870" w:rsidRDefault="00B02870" w:rsidP="00B02870"/>
    <w:p w14:paraId="08ACA5CB" w14:textId="53CE1993" w:rsidR="00684027" w:rsidRDefault="00684027" w:rsidP="00B02870">
      <w:r>
        <w:rPr>
          <w:noProof/>
        </w:rPr>
        <w:lastRenderedPageBreak/>
        <w:drawing>
          <wp:anchor distT="0" distB="0" distL="114300" distR="114300" simplePos="0" relativeHeight="251661312" behindDoc="0" locked="0" layoutInCell="1" allowOverlap="1" wp14:anchorId="7F6646E1" wp14:editId="5439DC2A">
            <wp:simplePos x="0" y="0"/>
            <wp:positionH relativeFrom="column">
              <wp:posOffset>-101600</wp:posOffset>
            </wp:positionH>
            <wp:positionV relativeFrom="paragraph">
              <wp:posOffset>170180</wp:posOffset>
            </wp:positionV>
            <wp:extent cx="2377440" cy="615950"/>
            <wp:effectExtent l="0" t="0" r="3810" b="0"/>
            <wp:wrapTopAndBottom/>
            <wp:docPr id="4"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2377440" cy="615950"/>
                    </a:xfrm>
                    <a:prstGeom prst="rect">
                      <a:avLst/>
                    </a:prstGeom>
                  </pic:spPr>
                </pic:pic>
              </a:graphicData>
            </a:graphic>
          </wp:anchor>
        </w:drawing>
      </w:r>
    </w:p>
    <w:p w14:paraId="6BE2C8CB" w14:textId="729EDE96" w:rsidR="00B02870" w:rsidRDefault="00B02870" w:rsidP="00B02870"/>
    <w:tbl>
      <w:tblPr>
        <w:tblOverlap w:val="never"/>
        <w:tblW w:w="9586" w:type="dxa"/>
        <w:jc w:val="center"/>
        <w:tblLayout w:type="fixed"/>
        <w:tblCellMar>
          <w:left w:w="10" w:type="dxa"/>
          <w:right w:w="10" w:type="dxa"/>
        </w:tblCellMar>
        <w:tblLook w:val="04A0" w:firstRow="1" w:lastRow="0" w:firstColumn="1" w:lastColumn="0" w:noHBand="0" w:noVBand="1"/>
      </w:tblPr>
      <w:tblGrid>
        <w:gridCol w:w="677"/>
        <w:gridCol w:w="4522"/>
        <w:gridCol w:w="4387"/>
      </w:tblGrid>
      <w:tr w:rsidR="00B02870" w:rsidRPr="005D7339" w14:paraId="0FC77A4C" w14:textId="77777777" w:rsidTr="00B73582">
        <w:trPr>
          <w:trHeight w:val="20"/>
          <w:jc w:val="center"/>
        </w:trPr>
        <w:tc>
          <w:tcPr>
            <w:tcW w:w="9586" w:type="dxa"/>
            <w:gridSpan w:val="3"/>
            <w:tcBorders>
              <w:top w:val="single" w:sz="4" w:space="0" w:color="auto"/>
              <w:left w:val="single" w:sz="4" w:space="0" w:color="auto"/>
              <w:right w:val="single" w:sz="4" w:space="0" w:color="auto"/>
            </w:tcBorders>
            <w:shd w:val="clear" w:color="auto" w:fill="D9D9D9"/>
            <w:vAlign w:val="bottom"/>
          </w:tcPr>
          <w:p w14:paraId="6B39498C" w14:textId="77777777" w:rsidR="00B02870" w:rsidRPr="005D7339" w:rsidRDefault="00B02870" w:rsidP="00B73582">
            <w:pPr>
              <w:widowControl w:val="0"/>
              <w:spacing w:after="0" w:line="240" w:lineRule="auto"/>
              <w:rPr>
                <w:rFonts w:ascii="Arial" w:eastAsia="Arial" w:hAnsi="Arial" w:cs="Arial"/>
                <w:color w:val="000000"/>
                <w:sz w:val="30"/>
                <w:szCs w:val="30"/>
                <w:lang w:eastAsia="de-DE" w:bidi="de-DE"/>
              </w:rPr>
            </w:pPr>
            <w:r w:rsidRPr="005D7339">
              <w:rPr>
                <w:rFonts w:ascii="Arial" w:eastAsia="Arial" w:hAnsi="Arial" w:cs="Arial"/>
                <w:b/>
                <w:bCs/>
                <w:color w:val="000000"/>
                <w:sz w:val="30"/>
                <w:szCs w:val="30"/>
                <w:lang w:eastAsia="de-DE" w:bidi="de-DE"/>
              </w:rPr>
              <w:t>Jugend</w:t>
            </w:r>
          </w:p>
        </w:tc>
      </w:tr>
      <w:tr w:rsidR="00B02870" w:rsidRPr="005D7339" w14:paraId="2CE7F03B" w14:textId="77777777" w:rsidTr="00B73582">
        <w:trPr>
          <w:trHeight w:val="20"/>
          <w:jc w:val="center"/>
        </w:trPr>
        <w:tc>
          <w:tcPr>
            <w:tcW w:w="5199" w:type="dxa"/>
            <w:gridSpan w:val="2"/>
            <w:tcBorders>
              <w:top w:val="single" w:sz="4" w:space="0" w:color="auto"/>
              <w:left w:val="single" w:sz="4" w:space="0" w:color="auto"/>
            </w:tcBorders>
            <w:vAlign w:val="bottom"/>
          </w:tcPr>
          <w:p w14:paraId="72AB6197" w14:textId="77777777" w:rsidR="00B02870" w:rsidRPr="005D7339" w:rsidRDefault="00B02870" w:rsidP="00B73582">
            <w:pPr>
              <w:widowControl w:val="0"/>
              <w:spacing w:after="0" w:line="240" w:lineRule="auto"/>
              <w:ind w:firstLine="920"/>
              <w:rPr>
                <w:rFonts w:ascii="Arial" w:eastAsia="Arial" w:hAnsi="Arial" w:cs="Arial"/>
                <w:color w:val="000000"/>
                <w:sz w:val="20"/>
                <w:szCs w:val="20"/>
                <w:lang w:eastAsia="de-DE" w:bidi="de-DE"/>
              </w:rPr>
            </w:pPr>
            <w:r w:rsidRPr="005D7339">
              <w:rPr>
                <w:rFonts w:ascii="Arial" w:eastAsia="Arial" w:hAnsi="Arial" w:cs="Arial"/>
                <w:b/>
                <w:bCs/>
                <w:color w:val="000000"/>
                <w:sz w:val="20"/>
                <w:szCs w:val="20"/>
                <w:lang w:eastAsia="de-DE" w:bidi="de-DE"/>
              </w:rPr>
              <w:t>Pokal</w:t>
            </w:r>
          </w:p>
        </w:tc>
        <w:tc>
          <w:tcPr>
            <w:tcW w:w="4387" w:type="dxa"/>
            <w:tcBorders>
              <w:top w:val="single" w:sz="4" w:space="0" w:color="auto"/>
              <w:left w:val="single" w:sz="4" w:space="0" w:color="auto"/>
              <w:right w:val="single" w:sz="4" w:space="0" w:color="auto"/>
            </w:tcBorders>
            <w:vAlign w:val="bottom"/>
          </w:tcPr>
          <w:p w14:paraId="33CBCF99"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b/>
                <w:bCs/>
                <w:color w:val="000000"/>
                <w:sz w:val="20"/>
                <w:szCs w:val="20"/>
                <w:lang w:eastAsia="de-DE" w:bidi="de-DE"/>
              </w:rPr>
              <w:t>Kreis-Cup</w:t>
            </w:r>
          </w:p>
        </w:tc>
      </w:tr>
      <w:tr w:rsidR="00B02870" w:rsidRPr="005D7339" w14:paraId="3D86CAB0" w14:textId="77777777" w:rsidTr="00B73582">
        <w:trPr>
          <w:trHeight w:val="20"/>
          <w:jc w:val="center"/>
        </w:trPr>
        <w:tc>
          <w:tcPr>
            <w:tcW w:w="677" w:type="dxa"/>
            <w:tcBorders>
              <w:left w:val="single" w:sz="4" w:space="0" w:color="auto"/>
            </w:tcBorders>
            <w:shd w:val="clear" w:color="auto" w:fill="D9D9D9"/>
          </w:tcPr>
          <w:p w14:paraId="58F7E47E"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1</w:t>
            </w:r>
          </w:p>
        </w:tc>
        <w:tc>
          <w:tcPr>
            <w:tcW w:w="4522" w:type="dxa"/>
            <w:shd w:val="clear" w:color="auto" w:fill="D9D9D9"/>
            <w:vAlign w:val="bottom"/>
          </w:tcPr>
          <w:p w14:paraId="3A9528D8" w14:textId="4978EF96" w:rsidR="00A56DD2" w:rsidRDefault="00A56DD2" w:rsidP="00A56DD2">
            <w:pPr>
              <w:widowControl w:val="0"/>
              <w:spacing w:after="0" w:line="240" w:lineRule="auto"/>
              <w:ind w:left="240"/>
              <w:rPr>
                <w:rFonts w:ascii="Arial" w:eastAsia="Arial" w:hAnsi="Arial" w:cs="Arial"/>
                <w:color w:val="000000"/>
                <w:sz w:val="20"/>
                <w:szCs w:val="20"/>
                <w:lang w:eastAsia="de-DE" w:bidi="de-DE"/>
              </w:rPr>
            </w:pPr>
            <w:r>
              <w:rPr>
                <w:rFonts w:ascii="Arial" w:eastAsia="Arial" w:hAnsi="Arial" w:cs="Arial"/>
                <w:color w:val="000000"/>
                <w:sz w:val="20"/>
                <w:szCs w:val="20"/>
                <w:lang w:eastAsia="de-DE" w:bidi="de-DE"/>
              </w:rPr>
              <w:t>Die Kreispokal ist ausschließlich für erste Mannschaften der Vereine bestimmt.</w:t>
            </w:r>
          </w:p>
          <w:p w14:paraId="7B65FFCA" w14:textId="5F45F9D7" w:rsidR="00372B44"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 xml:space="preserve">Gespielt wird wie gelost. Die </w:t>
            </w:r>
            <w:r w:rsidR="00C1069F">
              <w:rPr>
                <w:rFonts w:ascii="Arial" w:eastAsia="Arial" w:hAnsi="Arial" w:cs="Arial"/>
                <w:color w:val="000000"/>
                <w:sz w:val="20"/>
                <w:szCs w:val="20"/>
                <w:lang w:eastAsia="de-DE" w:bidi="de-DE"/>
              </w:rPr>
              <w:t>k</w:t>
            </w:r>
            <w:r w:rsidRPr="005D7339">
              <w:rPr>
                <w:rFonts w:ascii="Arial" w:eastAsia="Arial" w:hAnsi="Arial" w:cs="Arial"/>
                <w:color w:val="000000"/>
                <w:sz w:val="20"/>
                <w:szCs w:val="20"/>
                <w:lang w:eastAsia="de-DE" w:bidi="de-DE"/>
              </w:rPr>
              <w:t xml:space="preserve">lassenniedere Mannschaft hat Heimrecht. Verzicht ist möglich. Auf §34 </w:t>
            </w:r>
            <w:proofErr w:type="spellStart"/>
            <w:r w:rsidRPr="005D7339">
              <w:rPr>
                <w:rFonts w:ascii="Arial" w:eastAsia="Arial" w:hAnsi="Arial" w:cs="Arial"/>
                <w:color w:val="000000"/>
                <w:sz w:val="20"/>
                <w:szCs w:val="20"/>
                <w:lang w:eastAsia="de-DE" w:bidi="de-DE"/>
              </w:rPr>
              <w:t>SpO</w:t>
            </w:r>
            <w:proofErr w:type="spellEnd"/>
            <w:r w:rsidRPr="005D7339">
              <w:rPr>
                <w:rFonts w:ascii="Arial" w:eastAsia="Arial" w:hAnsi="Arial" w:cs="Arial"/>
                <w:color w:val="000000"/>
                <w:sz w:val="20"/>
                <w:szCs w:val="20"/>
                <w:lang w:eastAsia="de-DE" w:bidi="de-DE"/>
              </w:rPr>
              <w:t xml:space="preserve"> wird hingewiesen.</w:t>
            </w:r>
            <w:r w:rsidR="00372B44">
              <w:rPr>
                <w:rFonts w:ascii="Arial" w:eastAsia="Arial" w:hAnsi="Arial" w:cs="Arial"/>
                <w:color w:val="000000"/>
                <w:sz w:val="20"/>
                <w:szCs w:val="20"/>
                <w:lang w:eastAsia="de-DE" w:bidi="de-DE"/>
              </w:rPr>
              <w:t xml:space="preserve"> </w:t>
            </w:r>
          </w:p>
          <w:p w14:paraId="31108A57" w14:textId="77777777" w:rsidR="00C1069F" w:rsidRDefault="00C1069F" w:rsidP="00C1069F">
            <w:pPr>
              <w:widowControl w:val="0"/>
              <w:spacing w:after="0" w:line="240" w:lineRule="auto"/>
              <w:ind w:left="240"/>
              <w:rPr>
                <w:rFonts w:ascii="Arial" w:eastAsia="Arial" w:hAnsi="Arial" w:cs="Arial"/>
                <w:color w:val="000000"/>
                <w:sz w:val="20"/>
                <w:szCs w:val="20"/>
                <w:lang w:eastAsia="de-DE" w:bidi="de-DE"/>
              </w:rPr>
            </w:pPr>
            <w:r>
              <w:rPr>
                <w:rFonts w:ascii="Arial" w:eastAsia="Arial" w:hAnsi="Arial" w:cs="Arial"/>
                <w:color w:val="000000"/>
                <w:sz w:val="20"/>
                <w:szCs w:val="20"/>
                <w:lang w:eastAsia="de-DE" w:bidi="de-DE"/>
              </w:rPr>
              <w:t>Für den Kreispokal A- bis C-Junioren sind aus-schließlich 11er Mannschaften zugelassen, da die Sieger sich für den Landespokal qualifizieren und dort dürfen nur 11er Mannschaften teilnehmen.</w:t>
            </w:r>
          </w:p>
          <w:p w14:paraId="3905A68B" w14:textId="2CF701BF" w:rsidR="00C1069F" w:rsidRPr="005D7339" w:rsidRDefault="005A24B1" w:rsidP="00C1069F">
            <w:pPr>
              <w:widowControl w:val="0"/>
              <w:spacing w:after="0" w:line="240" w:lineRule="auto"/>
              <w:ind w:left="240"/>
              <w:rPr>
                <w:rFonts w:ascii="Arial" w:eastAsia="Arial" w:hAnsi="Arial" w:cs="Arial"/>
                <w:color w:val="000000"/>
                <w:sz w:val="20"/>
                <w:szCs w:val="20"/>
                <w:lang w:eastAsia="de-DE" w:bidi="de-DE"/>
              </w:rPr>
            </w:pPr>
            <w:r>
              <w:rPr>
                <w:rFonts w:ascii="Arial" w:eastAsia="Arial" w:hAnsi="Arial" w:cs="Arial"/>
                <w:color w:val="000000"/>
                <w:sz w:val="20"/>
                <w:szCs w:val="20"/>
                <w:lang w:eastAsia="de-DE" w:bidi="de-DE"/>
              </w:rPr>
              <w:t>Bei den D-Junioren können auch 7er Mannschaften, wenn diese dann die 1. Mannschaft des Vereins ist</w:t>
            </w:r>
            <w:r w:rsidR="00FB64F0">
              <w:rPr>
                <w:rFonts w:ascii="Arial" w:eastAsia="Arial" w:hAnsi="Arial" w:cs="Arial"/>
                <w:color w:val="000000"/>
                <w:sz w:val="20"/>
                <w:szCs w:val="20"/>
                <w:lang w:eastAsia="de-DE" w:bidi="de-DE"/>
              </w:rPr>
              <w:t>,</w:t>
            </w:r>
            <w:r>
              <w:rPr>
                <w:rFonts w:ascii="Arial" w:eastAsia="Arial" w:hAnsi="Arial" w:cs="Arial"/>
                <w:color w:val="000000"/>
                <w:sz w:val="20"/>
                <w:szCs w:val="20"/>
                <w:lang w:eastAsia="de-DE" w:bidi="de-DE"/>
              </w:rPr>
              <w:t xml:space="preserve"> teilnehmen. Kommt es zum Duell von 9er gegen 7er Mannschaft, muss die 9er Mannschaft auf 7 Spieler reduzieren.</w:t>
            </w:r>
          </w:p>
        </w:tc>
        <w:tc>
          <w:tcPr>
            <w:tcW w:w="4387" w:type="dxa"/>
            <w:tcBorders>
              <w:left w:val="single" w:sz="4" w:space="0" w:color="auto"/>
              <w:right w:val="single" w:sz="4" w:space="0" w:color="auto"/>
            </w:tcBorders>
            <w:shd w:val="clear" w:color="auto" w:fill="D9D9D9"/>
          </w:tcPr>
          <w:p w14:paraId="36384ADD" w14:textId="7FBBD903" w:rsidR="00B02870" w:rsidRDefault="00A56DD2" w:rsidP="00B73582">
            <w:pPr>
              <w:widowControl w:val="0"/>
              <w:spacing w:after="0" w:line="240" w:lineRule="auto"/>
              <w:rPr>
                <w:rFonts w:ascii="Arial" w:eastAsia="Arial" w:hAnsi="Arial" w:cs="Arial"/>
                <w:color w:val="000000"/>
                <w:sz w:val="20"/>
                <w:szCs w:val="20"/>
                <w:lang w:eastAsia="de-DE" w:bidi="de-DE"/>
              </w:rPr>
            </w:pPr>
            <w:r>
              <w:rPr>
                <w:rFonts w:ascii="Arial" w:eastAsia="Arial" w:hAnsi="Arial" w:cs="Arial"/>
                <w:color w:val="000000"/>
                <w:sz w:val="20"/>
                <w:szCs w:val="20"/>
                <w:lang w:eastAsia="de-DE" w:bidi="de-DE"/>
              </w:rPr>
              <w:t>Der Kreis-Cupwettbewerb ist ab den</w:t>
            </w:r>
            <w:r w:rsidR="005A24B1">
              <w:rPr>
                <w:rFonts w:ascii="Arial" w:eastAsia="Arial" w:hAnsi="Arial" w:cs="Arial"/>
                <w:color w:val="000000"/>
                <w:sz w:val="20"/>
                <w:szCs w:val="20"/>
                <w:lang w:eastAsia="de-DE" w:bidi="de-DE"/>
              </w:rPr>
              <w:t xml:space="preserve"> </w:t>
            </w:r>
            <w:r>
              <w:rPr>
                <w:rFonts w:ascii="Arial" w:eastAsia="Arial" w:hAnsi="Arial" w:cs="Arial"/>
                <w:color w:val="000000"/>
                <w:sz w:val="20"/>
                <w:szCs w:val="20"/>
                <w:lang w:eastAsia="de-DE" w:bidi="de-DE"/>
              </w:rPr>
              <w:t>C-Junioren</w:t>
            </w:r>
            <w:r w:rsidR="005A24B1">
              <w:rPr>
                <w:rFonts w:ascii="Arial" w:eastAsia="Arial" w:hAnsi="Arial" w:cs="Arial"/>
                <w:color w:val="000000"/>
                <w:sz w:val="20"/>
                <w:szCs w:val="20"/>
                <w:lang w:eastAsia="de-DE" w:bidi="de-DE"/>
              </w:rPr>
              <w:t xml:space="preserve"> abwärts vorgesehen. Dieser ist in erster Linie für 2., 3. und 4. Mannschaften gedacht.</w:t>
            </w:r>
          </w:p>
          <w:p w14:paraId="28D2E423" w14:textId="3231A549" w:rsidR="005A24B1" w:rsidRPr="005A24B1" w:rsidRDefault="00372B44" w:rsidP="00B73582">
            <w:pPr>
              <w:widowControl w:val="0"/>
              <w:spacing w:after="0" w:line="240" w:lineRule="auto"/>
              <w:rPr>
                <w:rFonts w:ascii="Arial" w:eastAsia="Arial" w:hAnsi="Arial" w:cs="Arial"/>
                <w:color w:val="000000"/>
                <w:sz w:val="20"/>
                <w:szCs w:val="20"/>
                <w:lang w:eastAsia="de-DE" w:bidi="de-DE"/>
              </w:rPr>
            </w:pPr>
            <w:r>
              <w:rPr>
                <w:rFonts w:ascii="Symbol" w:eastAsia="Arial" w:hAnsi="Symbol" w:cs="Arial"/>
                <w:color w:val="000000"/>
                <w:sz w:val="20"/>
                <w:szCs w:val="20"/>
                <w:lang w:eastAsia="de-DE" w:bidi="de-DE"/>
              </w:rPr>
              <w:t>B</w:t>
            </w:r>
            <w:r>
              <w:rPr>
                <w:rFonts w:ascii="Arial" w:eastAsia="Arial" w:hAnsi="Arial" w:cs="Arial"/>
                <w:color w:val="000000"/>
                <w:sz w:val="20"/>
                <w:szCs w:val="20"/>
                <w:lang w:eastAsia="de-DE" w:bidi="de-DE"/>
              </w:rPr>
              <w:t>ei den C-Junioren können auch 9er Mannschaften teilnehmen.</w:t>
            </w:r>
          </w:p>
        </w:tc>
      </w:tr>
      <w:tr w:rsidR="00B02870" w:rsidRPr="005D7339" w14:paraId="196F2DB7" w14:textId="77777777" w:rsidTr="00B73582">
        <w:trPr>
          <w:trHeight w:val="20"/>
          <w:jc w:val="center"/>
        </w:trPr>
        <w:tc>
          <w:tcPr>
            <w:tcW w:w="677" w:type="dxa"/>
            <w:tcBorders>
              <w:left w:val="single" w:sz="4" w:space="0" w:color="auto"/>
            </w:tcBorders>
          </w:tcPr>
          <w:p w14:paraId="771A8FB6"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2.</w:t>
            </w:r>
          </w:p>
        </w:tc>
        <w:tc>
          <w:tcPr>
            <w:tcW w:w="4522" w:type="dxa"/>
            <w:vAlign w:val="bottom"/>
          </w:tcPr>
          <w:p w14:paraId="510827C9"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Spielverlegungen sind grundsätzlich nur als Vorverlegungen nach Absprache mit dem Gegner und SR über das DFB-Net zu beantragen</w:t>
            </w:r>
          </w:p>
        </w:tc>
        <w:tc>
          <w:tcPr>
            <w:tcW w:w="4387" w:type="dxa"/>
            <w:tcBorders>
              <w:left w:val="single" w:sz="4" w:space="0" w:color="auto"/>
              <w:right w:val="single" w:sz="4" w:space="0" w:color="auto"/>
            </w:tcBorders>
          </w:tcPr>
          <w:p w14:paraId="40EB2ECC"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2B3BE005" w14:textId="77777777" w:rsidTr="00B73582">
        <w:trPr>
          <w:trHeight w:val="20"/>
          <w:jc w:val="center"/>
        </w:trPr>
        <w:tc>
          <w:tcPr>
            <w:tcW w:w="677" w:type="dxa"/>
            <w:tcBorders>
              <w:left w:val="single" w:sz="4" w:space="0" w:color="auto"/>
            </w:tcBorders>
            <w:shd w:val="clear" w:color="auto" w:fill="D9D9D9"/>
          </w:tcPr>
          <w:p w14:paraId="593984A5"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3.</w:t>
            </w:r>
          </w:p>
        </w:tc>
        <w:tc>
          <w:tcPr>
            <w:tcW w:w="4522" w:type="dxa"/>
            <w:shd w:val="clear" w:color="auto" w:fill="D9D9D9"/>
            <w:vAlign w:val="bottom"/>
          </w:tcPr>
          <w:p w14:paraId="0EA28C81"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Es darf aus- und auch wieder eingewechselt werden. Die Anzahl ergibt sich aus §11 der Jugendordnung</w:t>
            </w:r>
          </w:p>
        </w:tc>
        <w:tc>
          <w:tcPr>
            <w:tcW w:w="4387" w:type="dxa"/>
            <w:tcBorders>
              <w:left w:val="single" w:sz="4" w:space="0" w:color="auto"/>
              <w:right w:val="single" w:sz="4" w:space="0" w:color="auto"/>
            </w:tcBorders>
            <w:shd w:val="clear" w:color="auto" w:fill="D9D9D9"/>
          </w:tcPr>
          <w:p w14:paraId="0CF4ED2F"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30377678" w14:textId="77777777" w:rsidTr="00CF5E22">
        <w:trPr>
          <w:trHeight w:val="20"/>
          <w:jc w:val="center"/>
        </w:trPr>
        <w:tc>
          <w:tcPr>
            <w:tcW w:w="677" w:type="dxa"/>
            <w:tcBorders>
              <w:left w:val="single" w:sz="4" w:space="0" w:color="auto"/>
            </w:tcBorders>
          </w:tcPr>
          <w:p w14:paraId="330DDF48"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3a</w:t>
            </w:r>
          </w:p>
        </w:tc>
        <w:tc>
          <w:tcPr>
            <w:tcW w:w="4522" w:type="dxa"/>
            <w:vAlign w:val="bottom"/>
          </w:tcPr>
          <w:p w14:paraId="363BA13A"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Anzahl der Schützen</w:t>
            </w:r>
          </w:p>
          <w:p w14:paraId="28A50045"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A-bis C-Junioren:   5 Schützen</w:t>
            </w:r>
          </w:p>
          <w:p w14:paraId="5D081482"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D-bis E-Junioren:   3 Schützen</w:t>
            </w:r>
          </w:p>
        </w:tc>
        <w:tc>
          <w:tcPr>
            <w:tcW w:w="4387" w:type="dxa"/>
            <w:tcBorders>
              <w:left w:val="single" w:sz="4" w:space="0" w:color="auto"/>
              <w:right w:val="single" w:sz="4" w:space="0" w:color="auto"/>
            </w:tcBorders>
          </w:tcPr>
          <w:p w14:paraId="1A0796F8"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p>
        </w:tc>
      </w:tr>
      <w:tr w:rsidR="00B02870" w:rsidRPr="00336FA3" w14:paraId="7A2BD45C" w14:textId="77777777" w:rsidTr="00B73582">
        <w:trPr>
          <w:trHeight w:val="20"/>
          <w:jc w:val="center"/>
        </w:trPr>
        <w:tc>
          <w:tcPr>
            <w:tcW w:w="677" w:type="dxa"/>
            <w:tcBorders>
              <w:left w:val="single" w:sz="4" w:space="0" w:color="auto"/>
            </w:tcBorders>
            <w:shd w:val="clear" w:color="auto" w:fill="D9D9D9"/>
          </w:tcPr>
          <w:p w14:paraId="5AC8B348" w14:textId="77777777" w:rsidR="00B02870" w:rsidRPr="00336FA3" w:rsidRDefault="00B02870" w:rsidP="00B73582">
            <w:pPr>
              <w:widowControl w:val="0"/>
              <w:spacing w:after="0" w:line="240" w:lineRule="auto"/>
              <w:ind w:firstLine="320"/>
              <w:rPr>
                <w:rFonts w:ascii="Arial" w:eastAsia="Arial" w:hAnsi="Arial" w:cs="Arial"/>
                <w:color w:val="000000"/>
                <w:sz w:val="20"/>
                <w:szCs w:val="20"/>
                <w:lang w:eastAsia="de-DE" w:bidi="de-DE"/>
              </w:rPr>
            </w:pPr>
            <w:r w:rsidRPr="00336FA3">
              <w:rPr>
                <w:rFonts w:ascii="Arial" w:eastAsia="Arial" w:hAnsi="Arial" w:cs="Arial"/>
                <w:color w:val="000000"/>
                <w:sz w:val="20"/>
                <w:szCs w:val="20"/>
                <w:lang w:eastAsia="de-DE" w:bidi="de-DE"/>
              </w:rPr>
              <w:t>4.</w:t>
            </w:r>
          </w:p>
        </w:tc>
        <w:tc>
          <w:tcPr>
            <w:tcW w:w="4522" w:type="dxa"/>
            <w:shd w:val="clear" w:color="auto" w:fill="D9D9D9"/>
            <w:vAlign w:val="bottom"/>
          </w:tcPr>
          <w:p w14:paraId="6092BB41" w14:textId="77777777" w:rsidR="00B02870" w:rsidRPr="00336FA3" w:rsidRDefault="00B02870" w:rsidP="00B73582">
            <w:pPr>
              <w:widowControl w:val="0"/>
              <w:spacing w:after="0" w:line="240" w:lineRule="auto"/>
              <w:ind w:left="240"/>
              <w:rPr>
                <w:rFonts w:ascii="Arial" w:eastAsia="Arial" w:hAnsi="Arial" w:cs="Arial"/>
                <w:color w:val="000000"/>
                <w:sz w:val="20"/>
                <w:szCs w:val="20"/>
                <w:lang w:eastAsia="de-DE" w:bidi="de-DE"/>
              </w:rPr>
            </w:pPr>
            <w:r w:rsidRPr="00336FA3">
              <w:rPr>
                <w:rFonts w:ascii="Arial" w:eastAsia="Arial" w:hAnsi="Arial" w:cs="Arial"/>
                <w:color w:val="000000"/>
                <w:sz w:val="20"/>
                <w:szCs w:val="20"/>
                <w:lang w:eastAsia="de-DE" w:bidi="de-DE"/>
              </w:rPr>
              <w:t>Wenn nach Ende der regulären Spielzeit der Spielstand unentschieden lautet, so findet sofort ein Entscheidungsschießen statt. (Nur bei Spielen die vom KFV Nordfriesland angesetzt wurden).</w:t>
            </w:r>
          </w:p>
        </w:tc>
        <w:tc>
          <w:tcPr>
            <w:tcW w:w="4387" w:type="dxa"/>
            <w:tcBorders>
              <w:left w:val="single" w:sz="4" w:space="0" w:color="auto"/>
              <w:right w:val="single" w:sz="4" w:space="0" w:color="auto"/>
            </w:tcBorders>
            <w:shd w:val="clear" w:color="auto" w:fill="D9D9D9"/>
          </w:tcPr>
          <w:p w14:paraId="78268E3E" w14:textId="77777777" w:rsidR="00B02870" w:rsidRPr="00336FA3" w:rsidRDefault="00B02870" w:rsidP="00B73582">
            <w:pPr>
              <w:widowControl w:val="0"/>
              <w:spacing w:after="0" w:line="240" w:lineRule="auto"/>
              <w:rPr>
                <w:rFonts w:ascii="Arial" w:eastAsia="Arial" w:hAnsi="Arial" w:cs="Arial"/>
                <w:color w:val="000000"/>
                <w:sz w:val="20"/>
                <w:szCs w:val="20"/>
                <w:lang w:eastAsia="de-DE" w:bidi="de-DE"/>
              </w:rPr>
            </w:pPr>
            <w:r w:rsidRPr="00336FA3">
              <w:rPr>
                <w:rFonts w:ascii="Arial" w:eastAsia="Arial" w:hAnsi="Arial" w:cs="Arial"/>
                <w:color w:val="000000"/>
                <w:sz w:val="20"/>
                <w:szCs w:val="20"/>
                <w:lang w:eastAsia="de-DE" w:bidi="de-DE"/>
              </w:rPr>
              <w:t>Siehe Pokal</w:t>
            </w:r>
          </w:p>
        </w:tc>
      </w:tr>
      <w:tr w:rsidR="00B02870" w:rsidRPr="00336FA3" w14:paraId="7E5AE277" w14:textId="77777777" w:rsidTr="00C67DC9">
        <w:trPr>
          <w:trHeight w:val="20"/>
          <w:jc w:val="center"/>
        </w:trPr>
        <w:tc>
          <w:tcPr>
            <w:tcW w:w="677" w:type="dxa"/>
            <w:tcBorders>
              <w:left w:val="single" w:sz="4" w:space="0" w:color="auto"/>
            </w:tcBorders>
          </w:tcPr>
          <w:p w14:paraId="7E7EC6BA" w14:textId="77777777" w:rsidR="00B02870" w:rsidRPr="00336FA3" w:rsidRDefault="00B02870" w:rsidP="00B73582">
            <w:pPr>
              <w:widowControl w:val="0"/>
              <w:spacing w:after="0" w:line="240" w:lineRule="auto"/>
              <w:ind w:firstLine="320"/>
              <w:rPr>
                <w:rFonts w:ascii="Arial" w:eastAsia="Arial" w:hAnsi="Arial" w:cs="Arial"/>
                <w:color w:val="000000"/>
                <w:sz w:val="20"/>
                <w:szCs w:val="20"/>
                <w:lang w:eastAsia="de-DE" w:bidi="de-DE"/>
              </w:rPr>
            </w:pPr>
            <w:r w:rsidRPr="00336FA3">
              <w:rPr>
                <w:rFonts w:ascii="Arial" w:eastAsia="Arial" w:hAnsi="Arial" w:cs="Arial"/>
                <w:color w:val="000000"/>
                <w:sz w:val="20"/>
                <w:szCs w:val="20"/>
                <w:lang w:eastAsia="de-DE" w:bidi="de-DE"/>
              </w:rPr>
              <w:t>5.</w:t>
            </w:r>
          </w:p>
        </w:tc>
        <w:tc>
          <w:tcPr>
            <w:tcW w:w="4522" w:type="dxa"/>
            <w:vAlign w:val="bottom"/>
          </w:tcPr>
          <w:p w14:paraId="2E47F181" w14:textId="015F41E7" w:rsidR="00B02870" w:rsidRPr="00336FA3" w:rsidRDefault="00B02870" w:rsidP="00C67DC9">
            <w:pPr>
              <w:widowControl w:val="0"/>
              <w:spacing w:after="0" w:line="240" w:lineRule="auto"/>
              <w:ind w:left="240"/>
              <w:rPr>
                <w:rFonts w:ascii="Arial" w:eastAsia="Arial" w:hAnsi="Arial" w:cs="Arial"/>
                <w:color w:val="000000"/>
                <w:sz w:val="20"/>
                <w:szCs w:val="20"/>
                <w:lang w:eastAsia="de-DE" w:bidi="de-DE"/>
              </w:rPr>
            </w:pPr>
            <w:r w:rsidRPr="00336FA3">
              <w:rPr>
                <w:rFonts w:ascii="Arial" w:eastAsia="Arial" w:hAnsi="Arial" w:cs="Arial"/>
                <w:color w:val="000000"/>
                <w:sz w:val="20"/>
                <w:szCs w:val="20"/>
                <w:lang w:eastAsia="de-DE" w:bidi="de-DE"/>
              </w:rPr>
              <w:t>Das Endspiel findet auf einem Platz statt, den der zuständige Ausschuss rechtzeitig bekannt gibt. Sollte hier nach Ablauf der regulären Spielzeit kein Sieger feststehen, so findet sofort ein Entscheidungsschiessen statt.</w:t>
            </w:r>
          </w:p>
        </w:tc>
        <w:tc>
          <w:tcPr>
            <w:tcW w:w="4387" w:type="dxa"/>
            <w:tcBorders>
              <w:left w:val="single" w:sz="4" w:space="0" w:color="auto"/>
              <w:right w:val="single" w:sz="4" w:space="0" w:color="auto"/>
            </w:tcBorders>
          </w:tcPr>
          <w:p w14:paraId="1908B6D6" w14:textId="77777777" w:rsidR="00B02870" w:rsidRPr="00336FA3" w:rsidRDefault="00B02870" w:rsidP="00B73582">
            <w:pPr>
              <w:widowControl w:val="0"/>
              <w:spacing w:after="0" w:line="240" w:lineRule="auto"/>
              <w:rPr>
                <w:rFonts w:ascii="Arial" w:eastAsia="Arial" w:hAnsi="Arial" w:cs="Arial"/>
                <w:color w:val="000000"/>
                <w:sz w:val="20"/>
                <w:szCs w:val="20"/>
                <w:lang w:eastAsia="de-DE" w:bidi="de-DE"/>
              </w:rPr>
            </w:pPr>
            <w:r w:rsidRPr="00336FA3">
              <w:rPr>
                <w:rFonts w:ascii="Arial" w:eastAsia="Arial" w:hAnsi="Arial" w:cs="Arial"/>
                <w:color w:val="000000"/>
                <w:sz w:val="20"/>
                <w:szCs w:val="20"/>
                <w:lang w:eastAsia="de-DE" w:bidi="de-DE"/>
              </w:rPr>
              <w:t>Siehe Pokal</w:t>
            </w:r>
          </w:p>
        </w:tc>
      </w:tr>
      <w:tr w:rsidR="00B02870" w:rsidRPr="00336FA3" w14:paraId="24FE77B2" w14:textId="77777777" w:rsidTr="00C67DC9">
        <w:trPr>
          <w:trHeight w:val="20"/>
          <w:jc w:val="center"/>
        </w:trPr>
        <w:tc>
          <w:tcPr>
            <w:tcW w:w="677" w:type="dxa"/>
            <w:tcBorders>
              <w:left w:val="single" w:sz="4" w:space="0" w:color="auto"/>
              <w:bottom w:val="single" w:sz="4" w:space="0" w:color="auto"/>
            </w:tcBorders>
            <w:shd w:val="clear" w:color="auto" w:fill="D0CECE" w:themeFill="background2" w:themeFillShade="E6"/>
          </w:tcPr>
          <w:p w14:paraId="72D37F56" w14:textId="77777777" w:rsidR="00B02870" w:rsidRPr="00C67DC9" w:rsidRDefault="00B02870" w:rsidP="00B73582">
            <w:pPr>
              <w:widowControl w:val="0"/>
              <w:spacing w:after="0" w:line="240" w:lineRule="auto"/>
              <w:ind w:firstLine="320"/>
              <w:rPr>
                <w:rFonts w:ascii="Arial" w:eastAsia="Arial" w:hAnsi="Arial" w:cs="Arial"/>
                <w:color w:val="000000"/>
                <w:sz w:val="20"/>
                <w:szCs w:val="20"/>
                <w:highlight w:val="lightGray"/>
                <w:lang w:eastAsia="de-DE" w:bidi="de-DE"/>
              </w:rPr>
            </w:pPr>
            <w:r w:rsidRPr="00C67DC9">
              <w:rPr>
                <w:rFonts w:ascii="Arial" w:eastAsia="Arial" w:hAnsi="Arial" w:cs="Arial"/>
                <w:color w:val="000000"/>
                <w:sz w:val="20"/>
                <w:szCs w:val="20"/>
                <w:highlight w:val="lightGray"/>
                <w:lang w:eastAsia="de-DE" w:bidi="de-DE"/>
              </w:rPr>
              <w:t>6.</w:t>
            </w:r>
          </w:p>
        </w:tc>
        <w:tc>
          <w:tcPr>
            <w:tcW w:w="4522" w:type="dxa"/>
            <w:tcBorders>
              <w:bottom w:val="single" w:sz="4" w:space="0" w:color="auto"/>
            </w:tcBorders>
            <w:shd w:val="clear" w:color="auto" w:fill="D0CECE" w:themeFill="background2" w:themeFillShade="E6"/>
            <w:vAlign w:val="bottom"/>
          </w:tcPr>
          <w:p w14:paraId="36C90AF1" w14:textId="77777777" w:rsidR="00B02870" w:rsidRPr="00C67DC9" w:rsidRDefault="00B02870" w:rsidP="00B73582">
            <w:pPr>
              <w:widowControl w:val="0"/>
              <w:spacing w:after="0" w:line="240" w:lineRule="auto"/>
              <w:ind w:left="240"/>
              <w:rPr>
                <w:rFonts w:ascii="Arial" w:eastAsia="Arial" w:hAnsi="Arial" w:cs="Arial"/>
                <w:color w:val="000000"/>
                <w:sz w:val="20"/>
                <w:szCs w:val="20"/>
                <w:highlight w:val="lightGray"/>
                <w:lang w:eastAsia="de-DE" w:bidi="de-DE"/>
              </w:rPr>
            </w:pPr>
            <w:r w:rsidRPr="00C67DC9">
              <w:rPr>
                <w:rFonts w:ascii="Arial" w:eastAsia="Arial" w:hAnsi="Arial" w:cs="Arial"/>
                <w:color w:val="000000"/>
                <w:sz w:val="20"/>
                <w:szCs w:val="20"/>
                <w:highlight w:val="lightGray"/>
                <w:lang w:eastAsia="de-DE" w:bidi="de-DE"/>
              </w:rPr>
              <w:t>Die Gewinner der Endspiele der A und B - Jugend qualifizieren sich für die Spiele um den jeweiligen Lotto-Toto-Pokal</w:t>
            </w:r>
          </w:p>
        </w:tc>
        <w:tc>
          <w:tcPr>
            <w:tcW w:w="4387" w:type="dxa"/>
            <w:tcBorders>
              <w:left w:val="single" w:sz="4" w:space="0" w:color="auto"/>
              <w:bottom w:val="single" w:sz="4" w:space="0" w:color="auto"/>
              <w:right w:val="single" w:sz="4" w:space="0" w:color="auto"/>
            </w:tcBorders>
            <w:shd w:val="clear" w:color="auto" w:fill="D0CECE" w:themeFill="background2" w:themeFillShade="E6"/>
          </w:tcPr>
          <w:p w14:paraId="59B58D66" w14:textId="77777777" w:rsidR="00B02870" w:rsidRPr="00C67DC9" w:rsidRDefault="00B02870" w:rsidP="00B73582">
            <w:pPr>
              <w:widowControl w:val="0"/>
              <w:spacing w:after="0" w:line="240" w:lineRule="auto"/>
              <w:rPr>
                <w:rFonts w:ascii="Arial" w:eastAsia="Arial" w:hAnsi="Arial" w:cs="Arial"/>
                <w:color w:val="000000"/>
                <w:sz w:val="20"/>
                <w:szCs w:val="20"/>
                <w:highlight w:val="lightGray"/>
                <w:lang w:eastAsia="de-DE" w:bidi="de-DE"/>
              </w:rPr>
            </w:pPr>
            <w:r w:rsidRPr="00C67DC9">
              <w:rPr>
                <w:rFonts w:ascii="Arial" w:eastAsia="Arial" w:hAnsi="Arial" w:cs="Arial"/>
                <w:color w:val="000000"/>
                <w:sz w:val="20"/>
                <w:szCs w:val="20"/>
                <w:highlight w:val="lightGray"/>
                <w:lang w:eastAsia="de-DE" w:bidi="de-DE"/>
              </w:rPr>
              <w:t>Keine weiteren Spiele auf Landesebene.</w:t>
            </w:r>
          </w:p>
        </w:tc>
      </w:tr>
    </w:tbl>
    <w:p w14:paraId="5142A1E2" w14:textId="36071D57" w:rsidR="00B02870" w:rsidRDefault="00B02870" w:rsidP="00B02870"/>
    <w:p w14:paraId="49FD69D2" w14:textId="19D1879D" w:rsidR="00145B67" w:rsidRDefault="00145B67">
      <w:r>
        <w:br w:type="page"/>
      </w:r>
    </w:p>
    <w:p w14:paraId="04493A1D" w14:textId="34A24955" w:rsidR="00B02870" w:rsidRDefault="00684027" w:rsidP="00B02870">
      <w:r>
        <w:rPr>
          <w:noProof/>
        </w:rPr>
        <w:lastRenderedPageBreak/>
        <w:drawing>
          <wp:anchor distT="0" distB="0" distL="114300" distR="114300" simplePos="0" relativeHeight="251663360" behindDoc="0" locked="0" layoutInCell="1" allowOverlap="1" wp14:anchorId="50E406F6" wp14:editId="30289A40">
            <wp:simplePos x="0" y="0"/>
            <wp:positionH relativeFrom="margin">
              <wp:align>left</wp:align>
            </wp:positionH>
            <wp:positionV relativeFrom="paragraph">
              <wp:posOffset>107315</wp:posOffset>
            </wp:positionV>
            <wp:extent cx="2377440" cy="615950"/>
            <wp:effectExtent l="0" t="0" r="3810" b="0"/>
            <wp:wrapTopAndBottom/>
            <wp:docPr id="5"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2377440" cy="615950"/>
                    </a:xfrm>
                    <a:prstGeom prst="rect">
                      <a:avLst/>
                    </a:prstGeom>
                  </pic:spPr>
                </pic:pic>
              </a:graphicData>
            </a:graphic>
          </wp:anchor>
        </w:drawing>
      </w:r>
    </w:p>
    <w:tbl>
      <w:tblPr>
        <w:tblW w:w="9493" w:type="dxa"/>
        <w:tblCellMar>
          <w:left w:w="10" w:type="dxa"/>
          <w:right w:w="10" w:type="dxa"/>
        </w:tblCellMar>
        <w:tblLook w:val="04A0" w:firstRow="1" w:lastRow="0" w:firstColumn="1" w:lastColumn="0" w:noHBand="0" w:noVBand="1"/>
      </w:tblPr>
      <w:tblGrid>
        <w:gridCol w:w="675"/>
        <w:gridCol w:w="4524"/>
        <w:gridCol w:w="4294"/>
      </w:tblGrid>
      <w:tr w:rsidR="00B02870" w:rsidRPr="005D7339" w14:paraId="2D2E958E" w14:textId="77777777" w:rsidTr="00C67DC9">
        <w:trPr>
          <w:trHeight w:hRule="exact" w:val="360"/>
        </w:trPr>
        <w:tc>
          <w:tcPr>
            <w:tcW w:w="9493" w:type="dxa"/>
            <w:gridSpan w:val="3"/>
            <w:tcBorders>
              <w:top w:val="single" w:sz="4" w:space="0" w:color="auto"/>
              <w:left w:val="single" w:sz="4" w:space="0" w:color="auto"/>
              <w:right w:val="single" w:sz="4" w:space="0" w:color="auto"/>
            </w:tcBorders>
            <w:shd w:val="clear" w:color="auto" w:fill="D9D9D9"/>
            <w:vAlign w:val="bottom"/>
          </w:tcPr>
          <w:p w14:paraId="08472A4E" w14:textId="77777777" w:rsidR="00B02870" w:rsidRPr="005D7339" w:rsidRDefault="00B02870" w:rsidP="00B73582">
            <w:pPr>
              <w:widowControl w:val="0"/>
              <w:spacing w:after="0" w:line="240" w:lineRule="auto"/>
              <w:rPr>
                <w:rFonts w:ascii="Arial" w:eastAsia="Arial" w:hAnsi="Arial" w:cs="Arial"/>
                <w:sz w:val="30"/>
                <w:szCs w:val="30"/>
              </w:rPr>
            </w:pPr>
            <w:r w:rsidRPr="005D7339">
              <w:rPr>
                <w:rFonts w:ascii="Arial" w:eastAsia="Arial" w:hAnsi="Arial" w:cs="Arial"/>
                <w:b/>
                <w:bCs/>
                <w:color w:val="000000"/>
                <w:sz w:val="30"/>
                <w:szCs w:val="30"/>
                <w:lang w:eastAsia="de-DE" w:bidi="de-DE"/>
              </w:rPr>
              <w:t>Frauen</w:t>
            </w:r>
          </w:p>
        </w:tc>
      </w:tr>
      <w:tr w:rsidR="00B02870" w:rsidRPr="005D7339" w14:paraId="4860FCAA" w14:textId="77777777" w:rsidTr="00C67DC9">
        <w:trPr>
          <w:trHeight w:hRule="exact" w:val="240"/>
        </w:trPr>
        <w:tc>
          <w:tcPr>
            <w:tcW w:w="5199" w:type="dxa"/>
            <w:gridSpan w:val="2"/>
            <w:tcBorders>
              <w:top w:val="single" w:sz="4" w:space="0" w:color="auto"/>
              <w:left w:val="single" w:sz="4" w:space="0" w:color="auto"/>
            </w:tcBorders>
            <w:vAlign w:val="bottom"/>
          </w:tcPr>
          <w:p w14:paraId="6F2C2A4C" w14:textId="77777777" w:rsidR="00B02870" w:rsidRPr="005D7339" w:rsidRDefault="00B02870" w:rsidP="00B73582">
            <w:pPr>
              <w:widowControl w:val="0"/>
              <w:spacing w:after="0" w:line="240" w:lineRule="auto"/>
              <w:ind w:firstLine="920"/>
              <w:rPr>
                <w:rFonts w:ascii="Arial" w:eastAsia="Arial" w:hAnsi="Arial" w:cs="Arial"/>
                <w:sz w:val="20"/>
                <w:szCs w:val="20"/>
              </w:rPr>
            </w:pPr>
            <w:r w:rsidRPr="005D7339">
              <w:rPr>
                <w:rFonts w:ascii="Arial" w:eastAsia="Arial" w:hAnsi="Arial" w:cs="Arial"/>
                <w:b/>
                <w:bCs/>
                <w:color w:val="000000"/>
                <w:sz w:val="20"/>
                <w:szCs w:val="20"/>
                <w:lang w:eastAsia="de-DE" w:bidi="de-DE"/>
              </w:rPr>
              <w:t>Pokal</w:t>
            </w:r>
          </w:p>
        </w:tc>
        <w:tc>
          <w:tcPr>
            <w:tcW w:w="4294" w:type="dxa"/>
            <w:tcBorders>
              <w:top w:val="single" w:sz="4" w:space="0" w:color="auto"/>
              <w:left w:val="single" w:sz="4" w:space="0" w:color="auto"/>
              <w:right w:val="single" w:sz="4" w:space="0" w:color="auto"/>
            </w:tcBorders>
            <w:vAlign w:val="bottom"/>
          </w:tcPr>
          <w:p w14:paraId="0C5F8AEA"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b/>
                <w:bCs/>
                <w:color w:val="000000"/>
                <w:sz w:val="20"/>
                <w:szCs w:val="20"/>
                <w:lang w:eastAsia="de-DE" w:bidi="de-DE"/>
              </w:rPr>
              <w:t>Kreis-Cup, Kleinfeldpokal</w:t>
            </w:r>
          </w:p>
        </w:tc>
      </w:tr>
      <w:tr w:rsidR="00B02870" w:rsidRPr="005D7339" w14:paraId="0BA56329" w14:textId="77777777" w:rsidTr="00C67DC9">
        <w:trPr>
          <w:trHeight w:hRule="exact" w:val="682"/>
        </w:trPr>
        <w:tc>
          <w:tcPr>
            <w:tcW w:w="675" w:type="dxa"/>
            <w:tcBorders>
              <w:left w:val="single" w:sz="4" w:space="0" w:color="auto"/>
            </w:tcBorders>
            <w:shd w:val="clear" w:color="auto" w:fill="D9D9D9"/>
          </w:tcPr>
          <w:p w14:paraId="4BC9CE70"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1</w:t>
            </w:r>
          </w:p>
        </w:tc>
        <w:tc>
          <w:tcPr>
            <w:tcW w:w="4524" w:type="dxa"/>
            <w:shd w:val="clear" w:color="auto" w:fill="D9D9D9"/>
            <w:vAlign w:val="bottom"/>
          </w:tcPr>
          <w:p w14:paraId="18017FDF"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 xml:space="preserve">Gespielt wird wie gelost. Die Klassenniedere Mannschaft hat Heimrecht. Verzicht ist möglich. Auf §34 </w:t>
            </w:r>
            <w:proofErr w:type="spellStart"/>
            <w:r w:rsidRPr="005D7339">
              <w:rPr>
                <w:rFonts w:ascii="Arial" w:eastAsia="Arial" w:hAnsi="Arial" w:cs="Arial"/>
                <w:color w:val="000000"/>
                <w:sz w:val="20"/>
                <w:szCs w:val="20"/>
                <w:lang w:eastAsia="de-DE" w:bidi="de-DE"/>
              </w:rPr>
              <w:t>SpO</w:t>
            </w:r>
            <w:proofErr w:type="spellEnd"/>
            <w:r w:rsidRPr="005D7339">
              <w:rPr>
                <w:rFonts w:ascii="Arial" w:eastAsia="Arial" w:hAnsi="Arial" w:cs="Arial"/>
                <w:color w:val="000000"/>
                <w:sz w:val="20"/>
                <w:szCs w:val="20"/>
                <w:lang w:eastAsia="de-DE" w:bidi="de-DE"/>
              </w:rPr>
              <w:t xml:space="preserve"> wird hingewiesen.</w:t>
            </w:r>
          </w:p>
        </w:tc>
        <w:tc>
          <w:tcPr>
            <w:tcW w:w="4294" w:type="dxa"/>
            <w:tcBorders>
              <w:left w:val="single" w:sz="4" w:space="0" w:color="auto"/>
              <w:right w:val="single" w:sz="4" w:space="0" w:color="auto"/>
            </w:tcBorders>
            <w:shd w:val="clear" w:color="auto" w:fill="D9D9D9"/>
          </w:tcPr>
          <w:p w14:paraId="0C93580B"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Siehe Pokal</w:t>
            </w:r>
          </w:p>
        </w:tc>
      </w:tr>
      <w:tr w:rsidR="00B02870" w:rsidRPr="005D7339" w14:paraId="05FA0C92" w14:textId="77777777" w:rsidTr="00C67DC9">
        <w:trPr>
          <w:trHeight w:hRule="exact" w:val="926"/>
        </w:trPr>
        <w:tc>
          <w:tcPr>
            <w:tcW w:w="675" w:type="dxa"/>
            <w:tcBorders>
              <w:left w:val="single" w:sz="4" w:space="0" w:color="auto"/>
            </w:tcBorders>
          </w:tcPr>
          <w:p w14:paraId="62D9C21B"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2.</w:t>
            </w:r>
          </w:p>
        </w:tc>
        <w:tc>
          <w:tcPr>
            <w:tcW w:w="4524" w:type="dxa"/>
            <w:vAlign w:val="bottom"/>
          </w:tcPr>
          <w:p w14:paraId="56F87813"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Spielverlegungen sind grundsätzlich nur als Vorverlegungen nach Absprache mit dem Gegner und SR über das DFB-Net zu beantragen</w:t>
            </w:r>
          </w:p>
        </w:tc>
        <w:tc>
          <w:tcPr>
            <w:tcW w:w="4294" w:type="dxa"/>
            <w:tcBorders>
              <w:left w:val="single" w:sz="4" w:space="0" w:color="auto"/>
              <w:right w:val="single" w:sz="4" w:space="0" w:color="auto"/>
            </w:tcBorders>
          </w:tcPr>
          <w:p w14:paraId="15234AD2"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Siehe Pokal</w:t>
            </w:r>
          </w:p>
        </w:tc>
      </w:tr>
      <w:tr w:rsidR="00B02870" w:rsidRPr="005D7339" w14:paraId="2D75F1D0" w14:textId="77777777" w:rsidTr="00C67DC9">
        <w:trPr>
          <w:trHeight w:hRule="exact" w:val="686"/>
        </w:trPr>
        <w:tc>
          <w:tcPr>
            <w:tcW w:w="675" w:type="dxa"/>
            <w:tcBorders>
              <w:left w:val="single" w:sz="4" w:space="0" w:color="auto"/>
            </w:tcBorders>
            <w:shd w:val="clear" w:color="auto" w:fill="D9D9D9"/>
          </w:tcPr>
          <w:p w14:paraId="64C0EBF1"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3.</w:t>
            </w:r>
          </w:p>
        </w:tc>
        <w:tc>
          <w:tcPr>
            <w:tcW w:w="4524" w:type="dxa"/>
            <w:shd w:val="clear" w:color="auto" w:fill="D9D9D9"/>
            <w:vAlign w:val="bottom"/>
          </w:tcPr>
          <w:p w14:paraId="58287183"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Es dürfen bis zu 4 Spielern aus- und auch wieder eingewechselt werden. Diese Regelung gilt auch für Spiele im Landespokal.</w:t>
            </w:r>
          </w:p>
        </w:tc>
        <w:tc>
          <w:tcPr>
            <w:tcW w:w="4294" w:type="dxa"/>
            <w:tcBorders>
              <w:left w:val="single" w:sz="4" w:space="0" w:color="auto"/>
              <w:right w:val="single" w:sz="4" w:space="0" w:color="auto"/>
            </w:tcBorders>
            <w:shd w:val="clear" w:color="auto" w:fill="D9D9D9"/>
          </w:tcPr>
          <w:p w14:paraId="22979D30"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Siehe Pokal</w:t>
            </w:r>
          </w:p>
        </w:tc>
      </w:tr>
      <w:tr w:rsidR="00B02870" w:rsidRPr="005D7339" w14:paraId="2B406FED" w14:textId="77777777" w:rsidTr="00C67DC9">
        <w:trPr>
          <w:trHeight w:hRule="exact" w:val="1157"/>
        </w:trPr>
        <w:tc>
          <w:tcPr>
            <w:tcW w:w="675" w:type="dxa"/>
            <w:tcBorders>
              <w:left w:val="single" w:sz="4" w:space="0" w:color="auto"/>
            </w:tcBorders>
          </w:tcPr>
          <w:p w14:paraId="20CA74F5"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4.</w:t>
            </w:r>
          </w:p>
        </w:tc>
        <w:tc>
          <w:tcPr>
            <w:tcW w:w="4524" w:type="dxa"/>
            <w:vAlign w:val="bottom"/>
          </w:tcPr>
          <w:p w14:paraId="11F59DEB"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 xml:space="preserve">Jede Spielerin darf nur in einer Mannschaft ihres Vereines eingesetzt werden. Der Einsatz in einer weiteren Mannschaft in einen anderen Wettbewerb (Cup, Kleinfeld) ihres Vereines ist nicht zulässig. Im Übrigen gilt §55 </w:t>
            </w:r>
            <w:proofErr w:type="spellStart"/>
            <w:r w:rsidRPr="005D7339">
              <w:rPr>
                <w:rFonts w:ascii="Arial" w:eastAsia="Arial" w:hAnsi="Arial" w:cs="Arial"/>
                <w:color w:val="000000"/>
                <w:sz w:val="20"/>
                <w:szCs w:val="20"/>
                <w:lang w:eastAsia="de-DE" w:bidi="de-DE"/>
              </w:rPr>
              <w:t>SpO</w:t>
            </w:r>
            <w:proofErr w:type="spellEnd"/>
            <w:r w:rsidRPr="005D7339">
              <w:rPr>
                <w:rFonts w:ascii="Arial" w:eastAsia="Arial" w:hAnsi="Arial" w:cs="Arial"/>
                <w:color w:val="000000"/>
                <w:sz w:val="20"/>
                <w:szCs w:val="20"/>
                <w:lang w:eastAsia="de-DE" w:bidi="de-DE"/>
              </w:rPr>
              <w:t>.</w:t>
            </w:r>
          </w:p>
        </w:tc>
        <w:tc>
          <w:tcPr>
            <w:tcW w:w="4294" w:type="dxa"/>
            <w:tcBorders>
              <w:left w:val="single" w:sz="4" w:space="0" w:color="auto"/>
              <w:right w:val="single" w:sz="4" w:space="0" w:color="auto"/>
            </w:tcBorders>
          </w:tcPr>
          <w:p w14:paraId="16B7FBB8"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Siehe Pokal</w:t>
            </w:r>
          </w:p>
        </w:tc>
      </w:tr>
      <w:tr w:rsidR="00B02870" w:rsidRPr="005D7339" w14:paraId="052B8215" w14:textId="77777777" w:rsidTr="00C67DC9">
        <w:trPr>
          <w:trHeight w:hRule="exact" w:val="456"/>
        </w:trPr>
        <w:tc>
          <w:tcPr>
            <w:tcW w:w="675" w:type="dxa"/>
            <w:tcBorders>
              <w:left w:val="single" w:sz="4" w:space="0" w:color="auto"/>
            </w:tcBorders>
            <w:shd w:val="clear" w:color="auto" w:fill="D9D9D9"/>
          </w:tcPr>
          <w:p w14:paraId="6212A5C5"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5.</w:t>
            </w:r>
          </w:p>
        </w:tc>
        <w:tc>
          <w:tcPr>
            <w:tcW w:w="4524" w:type="dxa"/>
            <w:shd w:val="clear" w:color="auto" w:fill="D9D9D9"/>
            <w:vAlign w:val="bottom"/>
          </w:tcPr>
          <w:p w14:paraId="006E6C22"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Bei einer gelb-roten Karte wird auf §45a Satz 3 der Spielordnung hingewiesen</w:t>
            </w:r>
          </w:p>
        </w:tc>
        <w:tc>
          <w:tcPr>
            <w:tcW w:w="4294" w:type="dxa"/>
            <w:tcBorders>
              <w:left w:val="single" w:sz="4" w:space="0" w:color="auto"/>
              <w:right w:val="single" w:sz="4" w:space="0" w:color="auto"/>
            </w:tcBorders>
            <w:shd w:val="clear" w:color="auto" w:fill="D9D9D9"/>
          </w:tcPr>
          <w:p w14:paraId="2737079B"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Siehe Pokal</w:t>
            </w:r>
          </w:p>
        </w:tc>
      </w:tr>
      <w:tr w:rsidR="00B02870" w:rsidRPr="005D7339" w14:paraId="1C39828F" w14:textId="77777777" w:rsidTr="00C67DC9">
        <w:trPr>
          <w:trHeight w:hRule="exact" w:val="3221"/>
        </w:trPr>
        <w:tc>
          <w:tcPr>
            <w:tcW w:w="675" w:type="dxa"/>
            <w:tcBorders>
              <w:left w:val="single" w:sz="4" w:space="0" w:color="auto"/>
            </w:tcBorders>
          </w:tcPr>
          <w:p w14:paraId="712A0427"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6.</w:t>
            </w:r>
          </w:p>
        </w:tc>
        <w:tc>
          <w:tcPr>
            <w:tcW w:w="4524" w:type="dxa"/>
          </w:tcPr>
          <w:p w14:paraId="73EE4E47"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Wenn nach Ende der regulären Spielzeit der Spielstand unentschieden lautet, so kann das Spiel um 2 x 15 Minuten verlängert werden, sollte dann kein Sieger feststehen, so findet ein Entscheidungsschießen statt. Der SR kann ggf. auch sofort auf ein Entscheidungsschießen entscheiden.</w:t>
            </w:r>
          </w:p>
        </w:tc>
        <w:tc>
          <w:tcPr>
            <w:tcW w:w="4294" w:type="dxa"/>
            <w:tcBorders>
              <w:left w:val="single" w:sz="4" w:space="0" w:color="auto"/>
              <w:right w:val="single" w:sz="4" w:space="0" w:color="auto"/>
            </w:tcBorders>
            <w:vAlign w:val="bottom"/>
          </w:tcPr>
          <w:p w14:paraId="183DF700"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Wird mit Hin- und Rückspiel gespielt, so ist das Hinspiel unabhängig vom Ergebnis nach Ablauf der regulären Spielzeit zu beenden. Nach Ablauf der regulären Spielzeit des Rückspieles werden die Tore - unter Berücksichtigung der Auswärts-Tor-Regel - addiert um den Gesamtsieger zu ermitteln. Ergibt die Addition keinen Sieger, so kann das Spiel um 2 x 15 Minuten verlängert werden, sollte dann kein Sieger feststehen, so findet ein Entscheidungsschießen statt. Der SR kann ggf. auch sofort auf ein Entscheidungsschießen entscheiden. Findet nur ein KO-Spiel statt: siehe Pokal</w:t>
            </w:r>
          </w:p>
        </w:tc>
      </w:tr>
      <w:tr w:rsidR="00B02870" w:rsidRPr="005D7339" w14:paraId="334C0D31" w14:textId="77777777" w:rsidTr="00C67DC9">
        <w:trPr>
          <w:trHeight w:hRule="exact" w:val="1608"/>
        </w:trPr>
        <w:tc>
          <w:tcPr>
            <w:tcW w:w="675" w:type="dxa"/>
            <w:tcBorders>
              <w:left w:val="single" w:sz="4" w:space="0" w:color="auto"/>
            </w:tcBorders>
            <w:shd w:val="clear" w:color="auto" w:fill="D9D9D9"/>
          </w:tcPr>
          <w:p w14:paraId="65526D55"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7.</w:t>
            </w:r>
          </w:p>
        </w:tc>
        <w:tc>
          <w:tcPr>
            <w:tcW w:w="4524" w:type="dxa"/>
            <w:shd w:val="clear" w:color="auto" w:fill="D9D9D9"/>
            <w:vAlign w:val="bottom"/>
          </w:tcPr>
          <w:p w14:paraId="2639375D"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Das Endspiel findet auf einem Platz statt, den der zuständige Ausschuss rechtzeitig bekannt gibt. Sollte hier nach Ablauf der regulären Spielzeit kein Sieger feststehen, so wird um 2 x 15 Minuten verlängert, steht dann immer noch kein Gewinner fest, so findet ein Entscheidungsschiessen statt.</w:t>
            </w:r>
          </w:p>
        </w:tc>
        <w:tc>
          <w:tcPr>
            <w:tcW w:w="4294" w:type="dxa"/>
            <w:tcBorders>
              <w:left w:val="single" w:sz="4" w:space="0" w:color="auto"/>
              <w:right w:val="single" w:sz="4" w:space="0" w:color="auto"/>
            </w:tcBorders>
            <w:shd w:val="clear" w:color="auto" w:fill="D9D9D9"/>
          </w:tcPr>
          <w:p w14:paraId="7C0DAA52"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Die Endspiele finden auf einem Platz statt, den der zuständige Ausschuss rechtzeitig bekannt gibt. Sollte hier nach Ablauf der regulären Spielzeit kein Sieger feststehen, so findet sofort ein Entscheidungsschiessen statt.</w:t>
            </w:r>
          </w:p>
        </w:tc>
      </w:tr>
      <w:tr w:rsidR="00B02870" w:rsidRPr="005D7339" w14:paraId="5657112C" w14:textId="77777777" w:rsidTr="00C67DC9">
        <w:trPr>
          <w:trHeight w:hRule="exact" w:val="538"/>
        </w:trPr>
        <w:tc>
          <w:tcPr>
            <w:tcW w:w="675" w:type="dxa"/>
            <w:tcBorders>
              <w:left w:val="single" w:sz="4" w:space="0" w:color="auto"/>
              <w:bottom w:val="single" w:sz="4" w:space="0" w:color="auto"/>
            </w:tcBorders>
          </w:tcPr>
          <w:p w14:paraId="07A2DEF4" w14:textId="77777777" w:rsidR="00B02870" w:rsidRPr="005D7339" w:rsidRDefault="00B02870" w:rsidP="00B73582">
            <w:pPr>
              <w:widowControl w:val="0"/>
              <w:spacing w:after="0" w:line="240" w:lineRule="auto"/>
              <w:ind w:firstLine="320"/>
              <w:rPr>
                <w:rFonts w:ascii="Arial" w:eastAsia="Arial" w:hAnsi="Arial" w:cs="Arial"/>
                <w:sz w:val="20"/>
                <w:szCs w:val="20"/>
              </w:rPr>
            </w:pPr>
            <w:r w:rsidRPr="005D7339">
              <w:rPr>
                <w:rFonts w:ascii="Arial" w:eastAsia="Arial" w:hAnsi="Arial" w:cs="Arial"/>
                <w:color w:val="000000"/>
                <w:sz w:val="20"/>
                <w:szCs w:val="20"/>
                <w:lang w:eastAsia="de-DE" w:bidi="de-DE"/>
              </w:rPr>
              <w:t>8</w:t>
            </w:r>
          </w:p>
        </w:tc>
        <w:tc>
          <w:tcPr>
            <w:tcW w:w="4524" w:type="dxa"/>
            <w:tcBorders>
              <w:bottom w:val="single" w:sz="4" w:space="0" w:color="auto"/>
            </w:tcBorders>
          </w:tcPr>
          <w:p w14:paraId="0E4FFB6E" w14:textId="77777777" w:rsidR="00B02870" w:rsidRPr="005D7339" w:rsidRDefault="00B02870" w:rsidP="00B73582">
            <w:pPr>
              <w:widowControl w:val="0"/>
              <w:spacing w:after="0" w:line="240" w:lineRule="auto"/>
              <w:ind w:left="240"/>
              <w:rPr>
                <w:rFonts w:ascii="Arial" w:eastAsia="Arial" w:hAnsi="Arial" w:cs="Arial"/>
                <w:sz w:val="20"/>
                <w:szCs w:val="20"/>
              </w:rPr>
            </w:pPr>
            <w:r w:rsidRPr="005D7339">
              <w:rPr>
                <w:rFonts w:ascii="Arial" w:eastAsia="Arial" w:hAnsi="Arial" w:cs="Arial"/>
                <w:color w:val="000000"/>
                <w:sz w:val="20"/>
                <w:szCs w:val="20"/>
                <w:lang w:eastAsia="de-DE" w:bidi="de-DE"/>
              </w:rPr>
              <w:t>Die Endspielteilnehmer qualifizieren sich für die Spiele um den Lotto-Toto-Pokal</w:t>
            </w:r>
          </w:p>
        </w:tc>
        <w:tc>
          <w:tcPr>
            <w:tcW w:w="4294" w:type="dxa"/>
            <w:tcBorders>
              <w:left w:val="single" w:sz="4" w:space="0" w:color="auto"/>
              <w:bottom w:val="single" w:sz="4" w:space="0" w:color="auto"/>
              <w:right w:val="single" w:sz="4" w:space="0" w:color="auto"/>
            </w:tcBorders>
          </w:tcPr>
          <w:p w14:paraId="2D6D54B3" w14:textId="77777777" w:rsidR="00B02870" w:rsidRPr="005D7339" w:rsidRDefault="00B02870" w:rsidP="00B73582">
            <w:pPr>
              <w:widowControl w:val="0"/>
              <w:spacing w:after="0" w:line="240" w:lineRule="auto"/>
              <w:rPr>
                <w:rFonts w:ascii="Arial" w:eastAsia="Arial" w:hAnsi="Arial" w:cs="Arial"/>
                <w:sz w:val="20"/>
                <w:szCs w:val="20"/>
              </w:rPr>
            </w:pPr>
            <w:r w:rsidRPr="005D7339">
              <w:rPr>
                <w:rFonts w:ascii="Arial" w:eastAsia="Arial" w:hAnsi="Arial" w:cs="Arial"/>
                <w:color w:val="000000"/>
                <w:sz w:val="20"/>
                <w:szCs w:val="20"/>
                <w:lang w:eastAsia="de-DE" w:bidi="de-DE"/>
              </w:rPr>
              <w:t>Keine weiteren Spiele auf Landesebene.</w:t>
            </w:r>
          </w:p>
        </w:tc>
      </w:tr>
    </w:tbl>
    <w:p w14:paraId="653A9D06" w14:textId="77777777" w:rsidR="00B02870" w:rsidRDefault="00B02870" w:rsidP="00B02870"/>
    <w:p w14:paraId="14A6D96E" w14:textId="77777777" w:rsidR="00B02870" w:rsidRDefault="00B02870" w:rsidP="00B02870"/>
    <w:p w14:paraId="5FF01A2A" w14:textId="0B6072BC" w:rsidR="00145B67" w:rsidRDefault="00145B67">
      <w:r>
        <w:br w:type="page"/>
      </w:r>
    </w:p>
    <w:p w14:paraId="0E1E43DB" w14:textId="52981B7E" w:rsidR="00B02870" w:rsidRDefault="00684027" w:rsidP="00B02870">
      <w:r>
        <w:rPr>
          <w:noProof/>
        </w:rPr>
        <w:lastRenderedPageBreak/>
        <w:drawing>
          <wp:anchor distT="0" distB="0" distL="114300" distR="114300" simplePos="0" relativeHeight="251665408" behindDoc="0" locked="0" layoutInCell="1" allowOverlap="1" wp14:anchorId="3063A43D" wp14:editId="5CC9C0FB">
            <wp:simplePos x="0" y="0"/>
            <wp:positionH relativeFrom="column">
              <wp:posOffset>-133350</wp:posOffset>
            </wp:positionH>
            <wp:positionV relativeFrom="paragraph">
              <wp:posOffset>126365</wp:posOffset>
            </wp:positionV>
            <wp:extent cx="2377440" cy="615950"/>
            <wp:effectExtent l="0" t="0" r="3810" b="0"/>
            <wp:wrapTopAndBottom/>
            <wp:docPr id="6"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2377440" cy="615950"/>
                    </a:xfrm>
                    <a:prstGeom prst="rect">
                      <a:avLst/>
                    </a:prstGeom>
                  </pic:spPr>
                </pic:pic>
              </a:graphicData>
            </a:graphic>
          </wp:anchor>
        </w:drawing>
      </w: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4512"/>
        <w:gridCol w:w="4387"/>
      </w:tblGrid>
      <w:tr w:rsidR="00B02870" w:rsidRPr="005D7339" w14:paraId="47E2AD1A" w14:textId="77777777" w:rsidTr="00B73582">
        <w:trPr>
          <w:trHeight w:hRule="exact" w:val="360"/>
          <w:jc w:val="center"/>
        </w:trPr>
        <w:tc>
          <w:tcPr>
            <w:tcW w:w="9585" w:type="dxa"/>
            <w:gridSpan w:val="3"/>
            <w:tcBorders>
              <w:top w:val="single" w:sz="4" w:space="0" w:color="auto"/>
              <w:left w:val="single" w:sz="4" w:space="0" w:color="auto"/>
              <w:right w:val="single" w:sz="4" w:space="0" w:color="auto"/>
            </w:tcBorders>
            <w:shd w:val="clear" w:color="auto" w:fill="D9D9D9"/>
          </w:tcPr>
          <w:p w14:paraId="1928A8DC" w14:textId="77777777" w:rsidR="00B02870" w:rsidRPr="005D7339" w:rsidRDefault="00B02870" w:rsidP="00B73582">
            <w:pPr>
              <w:widowControl w:val="0"/>
              <w:spacing w:after="0" w:line="240" w:lineRule="auto"/>
              <w:rPr>
                <w:rFonts w:ascii="Arial" w:eastAsia="Arial" w:hAnsi="Arial" w:cs="Arial"/>
                <w:color w:val="000000"/>
                <w:sz w:val="30"/>
                <w:szCs w:val="30"/>
                <w:lang w:eastAsia="de-DE" w:bidi="de-DE"/>
              </w:rPr>
            </w:pPr>
            <w:r w:rsidRPr="005D7339">
              <w:rPr>
                <w:rFonts w:ascii="Arial" w:eastAsia="Arial" w:hAnsi="Arial" w:cs="Arial"/>
                <w:b/>
                <w:bCs/>
                <w:color w:val="000000"/>
                <w:sz w:val="30"/>
                <w:szCs w:val="30"/>
                <w:lang w:eastAsia="de-DE" w:bidi="de-DE"/>
              </w:rPr>
              <w:t>Juniorinnen</w:t>
            </w:r>
          </w:p>
        </w:tc>
      </w:tr>
      <w:tr w:rsidR="00B02870" w:rsidRPr="005D7339" w14:paraId="69CA1B8F" w14:textId="77777777" w:rsidTr="00B73582">
        <w:trPr>
          <w:trHeight w:hRule="exact" w:val="240"/>
          <w:jc w:val="center"/>
        </w:trPr>
        <w:tc>
          <w:tcPr>
            <w:tcW w:w="5198" w:type="dxa"/>
            <w:gridSpan w:val="2"/>
            <w:tcBorders>
              <w:top w:val="single" w:sz="4" w:space="0" w:color="auto"/>
              <w:left w:val="single" w:sz="4" w:space="0" w:color="auto"/>
            </w:tcBorders>
            <w:vAlign w:val="bottom"/>
          </w:tcPr>
          <w:p w14:paraId="5E17AC97" w14:textId="77777777" w:rsidR="00B02870" w:rsidRPr="005D7339" w:rsidRDefault="00B02870" w:rsidP="00B73582">
            <w:pPr>
              <w:widowControl w:val="0"/>
              <w:spacing w:after="0" w:line="240" w:lineRule="auto"/>
              <w:ind w:firstLine="920"/>
              <w:jc w:val="both"/>
              <w:rPr>
                <w:rFonts w:ascii="Arial" w:eastAsia="Arial" w:hAnsi="Arial" w:cs="Arial"/>
                <w:color w:val="000000"/>
                <w:sz w:val="20"/>
                <w:szCs w:val="20"/>
                <w:lang w:eastAsia="de-DE" w:bidi="de-DE"/>
              </w:rPr>
            </w:pPr>
            <w:r w:rsidRPr="005D7339">
              <w:rPr>
                <w:rFonts w:ascii="Arial" w:eastAsia="Arial" w:hAnsi="Arial" w:cs="Arial"/>
                <w:b/>
                <w:bCs/>
                <w:color w:val="000000"/>
                <w:sz w:val="20"/>
                <w:szCs w:val="20"/>
                <w:lang w:eastAsia="de-DE" w:bidi="de-DE"/>
              </w:rPr>
              <w:t>Pokal</w:t>
            </w:r>
          </w:p>
        </w:tc>
        <w:tc>
          <w:tcPr>
            <w:tcW w:w="4387" w:type="dxa"/>
            <w:tcBorders>
              <w:top w:val="single" w:sz="4" w:space="0" w:color="auto"/>
              <w:left w:val="single" w:sz="4" w:space="0" w:color="auto"/>
              <w:right w:val="single" w:sz="4" w:space="0" w:color="auto"/>
            </w:tcBorders>
            <w:vAlign w:val="bottom"/>
          </w:tcPr>
          <w:p w14:paraId="4D44F725"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b/>
                <w:bCs/>
                <w:color w:val="000000"/>
                <w:sz w:val="20"/>
                <w:szCs w:val="20"/>
                <w:lang w:eastAsia="de-DE" w:bidi="de-DE"/>
              </w:rPr>
              <w:t>Kreis-Cup, Kleinfeldpokal</w:t>
            </w:r>
          </w:p>
        </w:tc>
      </w:tr>
      <w:tr w:rsidR="00B02870" w:rsidRPr="005D7339" w14:paraId="1CC0A14F" w14:textId="77777777" w:rsidTr="00B73582">
        <w:trPr>
          <w:trHeight w:hRule="exact" w:val="1598"/>
          <w:jc w:val="center"/>
        </w:trPr>
        <w:tc>
          <w:tcPr>
            <w:tcW w:w="686" w:type="dxa"/>
            <w:tcBorders>
              <w:left w:val="single" w:sz="4" w:space="0" w:color="auto"/>
            </w:tcBorders>
            <w:shd w:val="clear" w:color="auto" w:fill="D9D9D9"/>
          </w:tcPr>
          <w:p w14:paraId="099023FB"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1.</w:t>
            </w:r>
          </w:p>
        </w:tc>
        <w:tc>
          <w:tcPr>
            <w:tcW w:w="4512" w:type="dxa"/>
            <w:shd w:val="clear" w:color="auto" w:fill="D9D9D9"/>
            <w:vAlign w:val="bottom"/>
          </w:tcPr>
          <w:p w14:paraId="79C0FE4A"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Pokalspiele können entweder in Turnierform als auch in K.O.-Runden ausgespielt werden. Nachfolgende Punkte gelten nur, wenn Pokalspiele in K.O.-Runden gespielt werden. Bei Turnieren werden gesonderte Turnierbestimmungen zeitnah bekanntgegeben.</w:t>
            </w:r>
          </w:p>
        </w:tc>
        <w:tc>
          <w:tcPr>
            <w:tcW w:w="4387" w:type="dxa"/>
            <w:tcBorders>
              <w:left w:val="single" w:sz="4" w:space="0" w:color="auto"/>
              <w:right w:val="single" w:sz="4" w:space="0" w:color="auto"/>
            </w:tcBorders>
            <w:shd w:val="clear" w:color="auto" w:fill="D9D9D9"/>
          </w:tcPr>
          <w:p w14:paraId="7BE8603B"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7D7E6C03" w14:textId="77777777" w:rsidTr="00B73582">
        <w:trPr>
          <w:trHeight w:hRule="exact" w:val="701"/>
          <w:jc w:val="center"/>
        </w:trPr>
        <w:tc>
          <w:tcPr>
            <w:tcW w:w="686" w:type="dxa"/>
            <w:tcBorders>
              <w:left w:val="single" w:sz="4" w:space="0" w:color="auto"/>
            </w:tcBorders>
          </w:tcPr>
          <w:p w14:paraId="24F92081"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2.</w:t>
            </w:r>
          </w:p>
        </w:tc>
        <w:tc>
          <w:tcPr>
            <w:tcW w:w="4512" w:type="dxa"/>
            <w:vAlign w:val="bottom"/>
          </w:tcPr>
          <w:p w14:paraId="0460AF50"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 xml:space="preserve">Gespielt wird wie gelost. Die Klassenniedere Mannschaft hat Heimrecht. Verzicht ist möglich. Auf §34 </w:t>
            </w:r>
            <w:proofErr w:type="spellStart"/>
            <w:r w:rsidRPr="005D7339">
              <w:rPr>
                <w:rFonts w:ascii="Arial" w:eastAsia="Arial" w:hAnsi="Arial" w:cs="Arial"/>
                <w:color w:val="000000"/>
                <w:sz w:val="20"/>
                <w:szCs w:val="20"/>
                <w:lang w:eastAsia="de-DE" w:bidi="de-DE"/>
              </w:rPr>
              <w:t>SpO</w:t>
            </w:r>
            <w:proofErr w:type="spellEnd"/>
            <w:r w:rsidRPr="005D7339">
              <w:rPr>
                <w:rFonts w:ascii="Arial" w:eastAsia="Arial" w:hAnsi="Arial" w:cs="Arial"/>
                <w:color w:val="000000"/>
                <w:sz w:val="20"/>
                <w:szCs w:val="20"/>
                <w:lang w:eastAsia="de-DE" w:bidi="de-DE"/>
              </w:rPr>
              <w:t xml:space="preserve"> wird hingewiesen.</w:t>
            </w:r>
          </w:p>
        </w:tc>
        <w:tc>
          <w:tcPr>
            <w:tcW w:w="4387" w:type="dxa"/>
            <w:tcBorders>
              <w:left w:val="single" w:sz="4" w:space="0" w:color="auto"/>
              <w:right w:val="single" w:sz="4" w:space="0" w:color="auto"/>
            </w:tcBorders>
          </w:tcPr>
          <w:p w14:paraId="0C323741"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101040DF" w14:textId="77777777" w:rsidTr="00B73582">
        <w:trPr>
          <w:trHeight w:hRule="exact" w:val="912"/>
          <w:jc w:val="center"/>
        </w:trPr>
        <w:tc>
          <w:tcPr>
            <w:tcW w:w="686" w:type="dxa"/>
            <w:tcBorders>
              <w:left w:val="single" w:sz="4" w:space="0" w:color="auto"/>
            </w:tcBorders>
            <w:shd w:val="clear" w:color="auto" w:fill="D9D9D9"/>
          </w:tcPr>
          <w:p w14:paraId="7602A027"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3.</w:t>
            </w:r>
          </w:p>
        </w:tc>
        <w:tc>
          <w:tcPr>
            <w:tcW w:w="4512" w:type="dxa"/>
            <w:shd w:val="clear" w:color="auto" w:fill="D9D9D9"/>
            <w:vAlign w:val="bottom"/>
          </w:tcPr>
          <w:p w14:paraId="5DC6FC1D"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Spielverlegungen sind grundsätzlich nur als Vorverlegungen nach Absprache mit dem Gegner und SR über das DFB-Net zu beantragen</w:t>
            </w:r>
          </w:p>
        </w:tc>
        <w:tc>
          <w:tcPr>
            <w:tcW w:w="4387" w:type="dxa"/>
            <w:tcBorders>
              <w:left w:val="single" w:sz="4" w:space="0" w:color="auto"/>
              <w:right w:val="single" w:sz="4" w:space="0" w:color="auto"/>
            </w:tcBorders>
            <w:shd w:val="clear" w:color="auto" w:fill="D9D9D9"/>
          </w:tcPr>
          <w:p w14:paraId="35C2DFCB"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0DDD4428" w14:textId="77777777" w:rsidTr="00B73582">
        <w:trPr>
          <w:trHeight w:hRule="exact" w:val="696"/>
          <w:jc w:val="center"/>
        </w:trPr>
        <w:tc>
          <w:tcPr>
            <w:tcW w:w="686" w:type="dxa"/>
            <w:tcBorders>
              <w:left w:val="single" w:sz="4" w:space="0" w:color="auto"/>
            </w:tcBorders>
          </w:tcPr>
          <w:p w14:paraId="5A95617C"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4.</w:t>
            </w:r>
          </w:p>
        </w:tc>
        <w:tc>
          <w:tcPr>
            <w:tcW w:w="4512" w:type="dxa"/>
            <w:vAlign w:val="bottom"/>
          </w:tcPr>
          <w:p w14:paraId="2FC9ADE9"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Es dürfen bis zu 4 Spielern aus- und auch wieder eingewechselt werden. Diese Regelung gilt auch für Spiele im Landespokal.</w:t>
            </w:r>
          </w:p>
        </w:tc>
        <w:tc>
          <w:tcPr>
            <w:tcW w:w="4387" w:type="dxa"/>
            <w:tcBorders>
              <w:left w:val="single" w:sz="4" w:space="0" w:color="auto"/>
              <w:right w:val="single" w:sz="4" w:space="0" w:color="auto"/>
            </w:tcBorders>
          </w:tcPr>
          <w:p w14:paraId="672191A5"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5E524553" w14:textId="77777777" w:rsidTr="00B73582">
        <w:trPr>
          <w:trHeight w:hRule="exact" w:val="1142"/>
          <w:jc w:val="center"/>
        </w:trPr>
        <w:tc>
          <w:tcPr>
            <w:tcW w:w="686" w:type="dxa"/>
            <w:tcBorders>
              <w:left w:val="single" w:sz="4" w:space="0" w:color="auto"/>
            </w:tcBorders>
            <w:shd w:val="clear" w:color="auto" w:fill="D9D9D9"/>
          </w:tcPr>
          <w:p w14:paraId="7C8C6481"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5.</w:t>
            </w:r>
          </w:p>
        </w:tc>
        <w:tc>
          <w:tcPr>
            <w:tcW w:w="4512" w:type="dxa"/>
            <w:shd w:val="clear" w:color="auto" w:fill="D9D9D9"/>
            <w:vAlign w:val="bottom"/>
          </w:tcPr>
          <w:p w14:paraId="30F8AEFC"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 xml:space="preserve">Jede Spielerin darf nur in einer Mannschaft ihres Vereines eingesetzt werden. Der Einsatz in einer weiteren Mannschaft der gleichen Altersklasse ihres Vereines ist nicht zulässig. Im Übrigen gilt §55 </w:t>
            </w:r>
            <w:proofErr w:type="spellStart"/>
            <w:r w:rsidRPr="005D7339">
              <w:rPr>
                <w:rFonts w:ascii="Arial" w:eastAsia="Arial" w:hAnsi="Arial" w:cs="Arial"/>
                <w:color w:val="000000"/>
                <w:sz w:val="20"/>
                <w:szCs w:val="20"/>
                <w:lang w:eastAsia="de-DE" w:bidi="de-DE"/>
              </w:rPr>
              <w:t>SpO</w:t>
            </w:r>
            <w:proofErr w:type="spellEnd"/>
            <w:r w:rsidRPr="005D7339">
              <w:rPr>
                <w:rFonts w:ascii="Arial" w:eastAsia="Arial" w:hAnsi="Arial" w:cs="Arial"/>
                <w:color w:val="000000"/>
                <w:sz w:val="20"/>
                <w:szCs w:val="20"/>
                <w:lang w:eastAsia="de-DE" w:bidi="de-DE"/>
              </w:rPr>
              <w:t>.</w:t>
            </w:r>
          </w:p>
        </w:tc>
        <w:tc>
          <w:tcPr>
            <w:tcW w:w="4387" w:type="dxa"/>
            <w:tcBorders>
              <w:left w:val="single" w:sz="4" w:space="0" w:color="auto"/>
              <w:right w:val="single" w:sz="4" w:space="0" w:color="auto"/>
            </w:tcBorders>
            <w:shd w:val="clear" w:color="auto" w:fill="D9D9D9"/>
          </w:tcPr>
          <w:p w14:paraId="4F5DD8C8"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6B822CFE" w14:textId="77777777" w:rsidTr="00B73582">
        <w:trPr>
          <w:trHeight w:hRule="exact" w:val="466"/>
          <w:jc w:val="center"/>
        </w:trPr>
        <w:tc>
          <w:tcPr>
            <w:tcW w:w="686" w:type="dxa"/>
            <w:tcBorders>
              <w:left w:val="single" w:sz="4" w:space="0" w:color="auto"/>
            </w:tcBorders>
          </w:tcPr>
          <w:p w14:paraId="153A64BC"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6.</w:t>
            </w:r>
          </w:p>
        </w:tc>
        <w:tc>
          <w:tcPr>
            <w:tcW w:w="4512" w:type="dxa"/>
            <w:vAlign w:val="bottom"/>
          </w:tcPr>
          <w:p w14:paraId="7C374321"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Bei einer gelb-roten Karte wird auf §45a Satz 3 der Spielordnung hingewiesen</w:t>
            </w:r>
          </w:p>
        </w:tc>
        <w:tc>
          <w:tcPr>
            <w:tcW w:w="4387" w:type="dxa"/>
            <w:tcBorders>
              <w:left w:val="single" w:sz="4" w:space="0" w:color="auto"/>
              <w:right w:val="single" w:sz="4" w:space="0" w:color="auto"/>
            </w:tcBorders>
          </w:tcPr>
          <w:p w14:paraId="6F174A16"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Siehe Pokal</w:t>
            </w:r>
          </w:p>
        </w:tc>
      </w:tr>
      <w:tr w:rsidR="00B02870" w:rsidRPr="005D7339" w14:paraId="0898D442" w14:textId="77777777" w:rsidTr="00B73582">
        <w:trPr>
          <w:trHeight w:hRule="exact" w:val="3216"/>
          <w:jc w:val="center"/>
        </w:trPr>
        <w:tc>
          <w:tcPr>
            <w:tcW w:w="686" w:type="dxa"/>
            <w:tcBorders>
              <w:left w:val="single" w:sz="4" w:space="0" w:color="auto"/>
            </w:tcBorders>
            <w:shd w:val="clear" w:color="auto" w:fill="D9D9D9"/>
          </w:tcPr>
          <w:p w14:paraId="7C0507FA"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7.</w:t>
            </w:r>
          </w:p>
        </w:tc>
        <w:tc>
          <w:tcPr>
            <w:tcW w:w="4512" w:type="dxa"/>
            <w:shd w:val="clear" w:color="auto" w:fill="D9D9D9"/>
          </w:tcPr>
          <w:p w14:paraId="680FFDD3"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Wenn nach Ende der regulären Spielzeit der Spielstand unentschieden lautet, so kann das Spiel gem. JO verlängert werden, sollte dann kein Sieger feststehen, so findet ein Entscheidungsschießen statt.</w:t>
            </w:r>
          </w:p>
          <w:p w14:paraId="4889792B"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Der SR kann ggf. auch sofort auf ein Entscheidungsschießen entscheiden.</w:t>
            </w:r>
          </w:p>
        </w:tc>
        <w:tc>
          <w:tcPr>
            <w:tcW w:w="4387" w:type="dxa"/>
            <w:tcBorders>
              <w:left w:val="single" w:sz="4" w:space="0" w:color="auto"/>
              <w:right w:val="single" w:sz="4" w:space="0" w:color="auto"/>
            </w:tcBorders>
            <w:shd w:val="clear" w:color="auto" w:fill="D9D9D9"/>
            <w:vAlign w:val="bottom"/>
          </w:tcPr>
          <w:p w14:paraId="5CFA4794"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Wird mit Hin- und Rückspiel gespielt, so ist das Hinspiel unabhängig vom Ergebnis nach Ablauf der regulären Spielzeit zu beenden. Nach Ablauf der regulären Spielzeit des Rückspieles werden die Tore - unter Berücksichtigung der Auswärts-Tor-Regel - addiert um den Gesamtsieger zu ermitteln. Ergibt die Addition keinen Sieger, so kann das Spiel um 2 x 15 Minuten verlängert werden, sollte dann kein Sieger feststehen, so findet ein Entscheidungsschießen statt. Der SR kann ggf. auch sofort auf ein Entscheidungsschießen entscheiden. Findet nur ein KO-Spiel statt: siehe Pokal</w:t>
            </w:r>
          </w:p>
        </w:tc>
      </w:tr>
      <w:tr w:rsidR="00B02870" w:rsidRPr="005D7339" w14:paraId="5C871E5B" w14:textId="77777777" w:rsidTr="00B73582">
        <w:trPr>
          <w:trHeight w:hRule="exact" w:val="1618"/>
          <w:jc w:val="center"/>
        </w:trPr>
        <w:tc>
          <w:tcPr>
            <w:tcW w:w="686" w:type="dxa"/>
            <w:tcBorders>
              <w:left w:val="single" w:sz="4" w:space="0" w:color="auto"/>
            </w:tcBorders>
          </w:tcPr>
          <w:p w14:paraId="6A139322"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8</w:t>
            </w:r>
          </w:p>
        </w:tc>
        <w:tc>
          <w:tcPr>
            <w:tcW w:w="4512" w:type="dxa"/>
            <w:vAlign w:val="bottom"/>
          </w:tcPr>
          <w:p w14:paraId="0C00712C"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Das Endspiel findet auf einem Platz statt, den der zuständige Ausschuss rechtzeitig bekannt gibt. Sollte hier nach Ablauf der regulären Spielzeit kein Sieger feststehen, so wird die Spielzeit gem. JO verlängert, steht dann immer noch kein Gewinner fest, so findet ein Entscheidungsschiessen statt.</w:t>
            </w:r>
          </w:p>
        </w:tc>
        <w:tc>
          <w:tcPr>
            <w:tcW w:w="4387" w:type="dxa"/>
            <w:tcBorders>
              <w:left w:val="single" w:sz="4" w:space="0" w:color="auto"/>
              <w:right w:val="single" w:sz="4" w:space="0" w:color="auto"/>
            </w:tcBorders>
          </w:tcPr>
          <w:p w14:paraId="08025518"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Die Endspiele finden auf einem Platz statt, den der zuständige Ausschuss rechtzeitig bekannt gibt. Sollte hier nach Ablauf der regulären Spielzeit kein Sieger feststehen, so findet sofort ein Entscheidungsschiessen statt.</w:t>
            </w:r>
          </w:p>
        </w:tc>
      </w:tr>
      <w:tr w:rsidR="00B02870" w:rsidRPr="005D7339" w14:paraId="3695C4D2" w14:textId="77777777" w:rsidTr="00B73582">
        <w:trPr>
          <w:trHeight w:hRule="exact" w:val="696"/>
          <w:jc w:val="center"/>
        </w:trPr>
        <w:tc>
          <w:tcPr>
            <w:tcW w:w="686" w:type="dxa"/>
            <w:tcBorders>
              <w:left w:val="single" w:sz="4" w:space="0" w:color="auto"/>
              <w:bottom w:val="single" w:sz="4" w:space="0" w:color="auto"/>
            </w:tcBorders>
            <w:shd w:val="clear" w:color="auto" w:fill="D9D9D9"/>
          </w:tcPr>
          <w:p w14:paraId="46A48271" w14:textId="77777777" w:rsidR="00B02870" w:rsidRPr="005D7339" w:rsidRDefault="00B02870" w:rsidP="00B73582">
            <w:pPr>
              <w:widowControl w:val="0"/>
              <w:spacing w:after="0" w:line="240" w:lineRule="auto"/>
              <w:ind w:firstLine="32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9</w:t>
            </w:r>
          </w:p>
        </w:tc>
        <w:tc>
          <w:tcPr>
            <w:tcW w:w="4512" w:type="dxa"/>
            <w:tcBorders>
              <w:bottom w:val="single" w:sz="4" w:space="0" w:color="auto"/>
            </w:tcBorders>
            <w:shd w:val="clear" w:color="auto" w:fill="D9D9D9"/>
          </w:tcPr>
          <w:p w14:paraId="302D0CC8"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Bei den B-Juniorinnen qualifizieren sich die Endspielteilnehmer für die Spiele um den Landes-Pokal.</w:t>
            </w:r>
          </w:p>
          <w:p w14:paraId="4B50256E" w14:textId="77777777" w:rsidR="00B02870" w:rsidRPr="005D7339" w:rsidRDefault="00B02870" w:rsidP="00B73582">
            <w:pPr>
              <w:widowControl w:val="0"/>
              <w:spacing w:after="0" w:line="240" w:lineRule="auto"/>
              <w:ind w:left="240"/>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 xml:space="preserve"> </w:t>
            </w:r>
          </w:p>
        </w:tc>
        <w:tc>
          <w:tcPr>
            <w:tcW w:w="4387" w:type="dxa"/>
            <w:tcBorders>
              <w:left w:val="single" w:sz="4" w:space="0" w:color="auto"/>
              <w:bottom w:val="single" w:sz="4" w:space="0" w:color="auto"/>
              <w:right w:val="single" w:sz="4" w:space="0" w:color="auto"/>
            </w:tcBorders>
            <w:shd w:val="clear" w:color="auto" w:fill="D9D9D9"/>
          </w:tcPr>
          <w:p w14:paraId="5CB8BF75" w14:textId="77777777" w:rsidR="00B02870" w:rsidRPr="005D7339" w:rsidRDefault="00B02870" w:rsidP="00B73582">
            <w:pPr>
              <w:widowControl w:val="0"/>
              <w:spacing w:after="0" w:line="240" w:lineRule="auto"/>
              <w:rPr>
                <w:rFonts w:ascii="Arial" w:eastAsia="Arial" w:hAnsi="Arial" w:cs="Arial"/>
                <w:color w:val="000000"/>
                <w:sz w:val="20"/>
                <w:szCs w:val="20"/>
                <w:lang w:eastAsia="de-DE" w:bidi="de-DE"/>
              </w:rPr>
            </w:pPr>
            <w:r w:rsidRPr="005D7339">
              <w:rPr>
                <w:rFonts w:ascii="Arial" w:eastAsia="Arial" w:hAnsi="Arial" w:cs="Arial"/>
                <w:color w:val="000000"/>
                <w:sz w:val="20"/>
                <w:szCs w:val="20"/>
                <w:lang w:eastAsia="de-DE" w:bidi="de-DE"/>
              </w:rPr>
              <w:t>Keine weiteren Spiele auf Landesebene.</w:t>
            </w:r>
          </w:p>
        </w:tc>
      </w:tr>
    </w:tbl>
    <w:p w14:paraId="2AAC738C" w14:textId="77777777" w:rsidR="00B02870" w:rsidRDefault="00B02870" w:rsidP="00B02870"/>
    <w:p w14:paraId="4E81A025" w14:textId="77777777" w:rsidR="00B02870" w:rsidRDefault="00B02870"/>
    <w:sectPr w:rsidR="00B0287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88BB" w14:textId="77777777" w:rsidR="009B645C" w:rsidRDefault="009B645C" w:rsidP="00B02870">
      <w:pPr>
        <w:spacing w:after="0" w:line="240" w:lineRule="auto"/>
      </w:pPr>
      <w:r>
        <w:separator/>
      </w:r>
    </w:p>
  </w:endnote>
  <w:endnote w:type="continuationSeparator" w:id="0">
    <w:p w14:paraId="2EA9560E" w14:textId="77777777" w:rsidR="009B645C" w:rsidRDefault="009B645C" w:rsidP="00B0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EEBE" w14:textId="77777777" w:rsidR="003711DD" w:rsidRDefault="003711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225251"/>
      <w:docPartObj>
        <w:docPartGallery w:val="Page Numbers (Bottom of Page)"/>
        <w:docPartUnique/>
      </w:docPartObj>
    </w:sdtPr>
    <w:sdtContent>
      <w:p w14:paraId="23099443" w14:textId="1095A2E1" w:rsidR="00B02870" w:rsidRDefault="00B02870">
        <w:pPr>
          <w:pStyle w:val="Fuzeile"/>
        </w:pPr>
        <w:r>
          <w:rPr>
            <w:noProof/>
          </w:rPr>
          <mc:AlternateContent>
            <mc:Choice Requires="wps">
              <w:drawing>
                <wp:anchor distT="0" distB="0" distL="114300" distR="114300" simplePos="0" relativeHeight="251659264" behindDoc="0" locked="0" layoutInCell="1" allowOverlap="1" wp14:anchorId="2884B3BA" wp14:editId="7DA9588D">
                  <wp:simplePos x="0" y="0"/>
                  <wp:positionH relativeFrom="rightMargin">
                    <wp:align>center</wp:align>
                  </wp:positionH>
                  <wp:positionV relativeFrom="bottomMargin">
                    <wp:align>center</wp:align>
                  </wp:positionV>
                  <wp:extent cx="565785" cy="1917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5EFB5D9" w14:textId="77777777" w:rsidR="00B02870" w:rsidRDefault="00B0287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884B3BA" id="Rechtec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5EFB5D9" w14:textId="77777777" w:rsidR="00B02870" w:rsidRDefault="00B0287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D225" w14:textId="77777777" w:rsidR="003711DD" w:rsidRDefault="003711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A68E" w14:textId="77777777" w:rsidR="009B645C" w:rsidRDefault="009B645C" w:rsidP="00B02870">
      <w:pPr>
        <w:spacing w:after="0" w:line="240" w:lineRule="auto"/>
      </w:pPr>
      <w:r>
        <w:separator/>
      </w:r>
    </w:p>
  </w:footnote>
  <w:footnote w:type="continuationSeparator" w:id="0">
    <w:p w14:paraId="0EE80225" w14:textId="77777777" w:rsidR="009B645C" w:rsidRDefault="009B645C" w:rsidP="00B0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F1" w14:textId="77777777" w:rsidR="003711DD" w:rsidRDefault="003711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6841" w14:textId="7A71A6EF" w:rsidR="00B02870" w:rsidRPr="003711DD" w:rsidRDefault="00B02870" w:rsidP="00B02870">
    <w:pPr>
      <w:pStyle w:val="Kopfzeile"/>
      <w:jc w:val="right"/>
      <w:rPr>
        <w:rFonts w:ascii="Arial" w:hAnsi="Arial" w:cs="Arial"/>
        <w:sz w:val="20"/>
        <w:szCs w:val="20"/>
      </w:rPr>
    </w:pPr>
    <w:r w:rsidRPr="003711DD">
      <w:rPr>
        <w:rFonts w:ascii="Arial" w:hAnsi="Arial" w:cs="Arial"/>
        <w:sz w:val="20"/>
        <w:szCs w:val="20"/>
      </w:rPr>
      <w:t>Informationsblatt Nr. 7</w:t>
    </w:r>
  </w:p>
  <w:p w14:paraId="0D5CACC7" w14:textId="452D1D10" w:rsidR="00B02870" w:rsidRPr="003711DD" w:rsidRDefault="00B02870" w:rsidP="00B02870">
    <w:pPr>
      <w:pStyle w:val="Kopfzeile"/>
      <w:jc w:val="right"/>
    </w:pPr>
    <w:r w:rsidRPr="003711DD">
      <w:rPr>
        <w:rFonts w:ascii="Arial" w:hAnsi="Arial" w:cs="Arial"/>
      </w:rPr>
      <w:t xml:space="preserve">Stand: </w:t>
    </w:r>
    <w:r w:rsidR="00C1069F" w:rsidRPr="003711DD">
      <w:rPr>
        <w:rFonts w:ascii="Arial" w:hAnsi="Arial" w:cs="Arial"/>
      </w:rPr>
      <w:t>0</w:t>
    </w:r>
    <w:r w:rsidR="00106FA1" w:rsidRPr="003711DD">
      <w:rPr>
        <w:rFonts w:ascii="Arial" w:hAnsi="Arial" w:cs="Arial"/>
      </w:rPr>
      <w:t>3</w:t>
    </w:r>
    <w:r w:rsidR="00372B44" w:rsidRPr="003711DD">
      <w:rPr>
        <w:rFonts w:ascii="Arial" w:hAnsi="Arial" w:cs="Arial"/>
      </w:rPr>
      <w:t>.0</w:t>
    </w:r>
    <w:r w:rsidR="00C1069F" w:rsidRPr="003711DD">
      <w:rPr>
        <w:rFonts w:ascii="Arial" w:hAnsi="Arial" w:cs="Arial"/>
      </w:rPr>
      <w:t>7</w:t>
    </w:r>
    <w:r w:rsidR="00372B44" w:rsidRPr="003711DD">
      <w:rPr>
        <w:rFonts w:ascii="Arial" w:hAnsi="Arial" w:cs="Arial"/>
      </w:rPr>
      <w:t>.2026</w:t>
    </w:r>
  </w:p>
  <w:p w14:paraId="1E74A9C3" w14:textId="5997AEB8" w:rsidR="00B02870" w:rsidRPr="003711DD" w:rsidRDefault="00B02870" w:rsidP="00B02870">
    <w:pPr>
      <w:pStyle w:val="Kopfzeile"/>
      <w:jc w:val="right"/>
      <w:rPr>
        <w:rFonts w:ascii="Arial" w:hAnsi="Arial" w:cs="Arial"/>
        <w:color w:val="FF0000"/>
      </w:rPr>
    </w:pPr>
    <w:r w:rsidRPr="003711DD">
      <w:rPr>
        <w:rFonts w:ascii="Arial" w:hAnsi="Arial" w:cs="Arial"/>
        <w:color w:val="FF0000"/>
      </w:rPr>
      <w:t>Alle vorherigen Ausgaben verlieren ihre Gültigkeit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8884" w14:textId="77777777" w:rsidR="003711DD" w:rsidRDefault="003711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7610"/>
    <w:multiLevelType w:val="multilevel"/>
    <w:tmpl w:val="354866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690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70"/>
    <w:rsid w:val="00106FA1"/>
    <w:rsid w:val="00116DB0"/>
    <w:rsid w:val="00145B67"/>
    <w:rsid w:val="00186959"/>
    <w:rsid w:val="00227861"/>
    <w:rsid w:val="002342FF"/>
    <w:rsid w:val="003711DD"/>
    <w:rsid w:val="00372B44"/>
    <w:rsid w:val="00383BFF"/>
    <w:rsid w:val="003A58AB"/>
    <w:rsid w:val="00410B28"/>
    <w:rsid w:val="00444B0B"/>
    <w:rsid w:val="005A24B1"/>
    <w:rsid w:val="005E1FBF"/>
    <w:rsid w:val="00667C9E"/>
    <w:rsid w:val="00684027"/>
    <w:rsid w:val="00742470"/>
    <w:rsid w:val="00775CDA"/>
    <w:rsid w:val="008D73CD"/>
    <w:rsid w:val="009B645C"/>
    <w:rsid w:val="00A466DC"/>
    <w:rsid w:val="00A56DD2"/>
    <w:rsid w:val="00B02870"/>
    <w:rsid w:val="00C1069F"/>
    <w:rsid w:val="00C67DC9"/>
    <w:rsid w:val="00C97EFC"/>
    <w:rsid w:val="00CA7FE1"/>
    <w:rsid w:val="00CF5E22"/>
    <w:rsid w:val="00D178FD"/>
    <w:rsid w:val="00DC37D2"/>
    <w:rsid w:val="00EA0A6E"/>
    <w:rsid w:val="00F035EE"/>
    <w:rsid w:val="00F0551C"/>
    <w:rsid w:val="00FB64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CD56"/>
  <w15:chartTrackingRefBased/>
  <w15:docId w15:val="{E4DF36F3-282E-41A4-BE65-9506784A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28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A58AB"/>
    <w:pPr>
      <w:spacing w:after="0" w:line="240" w:lineRule="auto"/>
    </w:pPr>
    <w:rPr>
      <w:rFonts w:ascii="Comic Sans MS" w:hAnsi="Comic Sans MS"/>
      <w:sz w:val="24"/>
    </w:rPr>
  </w:style>
  <w:style w:type="paragraph" w:styleId="Kopfzeile">
    <w:name w:val="header"/>
    <w:basedOn w:val="Standard"/>
    <w:link w:val="KopfzeileZchn"/>
    <w:uiPriority w:val="99"/>
    <w:unhideWhenUsed/>
    <w:rsid w:val="00B028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2870"/>
  </w:style>
  <w:style w:type="paragraph" w:styleId="Fuzeile">
    <w:name w:val="footer"/>
    <w:basedOn w:val="Standard"/>
    <w:link w:val="FuzeileZchn"/>
    <w:uiPriority w:val="99"/>
    <w:unhideWhenUsed/>
    <w:rsid w:val="00B028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2870"/>
  </w:style>
  <w:style w:type="character" w:customStyle="1" w:styleId="Kopf-oderFuzeile2">
    <w:name w:val="Kopf- oder Fußzeile (2)_"/>
    <w:basedOn w:val="Absatz-Standardschriftart"/>
    <w:link w:val="Kopf-oderFuzeile20"/>
    <w:rsid w:val="00B02870"/>
    <w:rPr>
      <w:rFonts w:ascii="Times New Roman" w:eastAsia="Times New Roman" w:hAnsi="Times New Roman" w:cs="Times New Roman"/>
      <w:sz w:val="20"/>
      <w:szCs w:val="20"/>
    </w:rPr>
  </w:style>
  <w:style w:type="paragraph" w:customStyle="1" w:styleId="Kopf-oderFuzeile20">
    <w:name w:val="Kopf- oder Fußzeile (2)"/>
    <w:basedOn w:val="Standard"/>
    <w:link w:val="Kopf-oderFuzeile2"/>
    <w:rsid w:val="00B02870"/>
    <w:pPr>
      <w:widowControl w:val="0"/>
      <w:spacing w:after="0" w:line="240" w:lineRule="auto"/>
    </w:pPr>
    <w:rPr>
      <w:rFonts w:ascii="Times New Roman" w:eastAsia="Times New Roman" w:hAnsi="Times New Roman" w:cs="Times New Roman"/>
      <w:sz w:val="20"/>
      <w:szCs w:val="20"/>
    </w:rPr>
  </w:style>
  <w:style w:type="character" w:customStyle="1" w:styleId="berschrift1">
    <w:name w:val="Überschrift #1_"/>
    <w:basedOn w:val="Absatz-Standardschriftart"/>
    <w:link w:val="berschrift10"/>
    <w:rsid w:val="00B02870"/>
    <w:rPr>
      <w:rFonts w:ascii="Arial" w:eastAsia="Arial" w:hAnsi="Arial" w:cs="Arial"/>
      <w:b/>
      <w:bCs/>
      <w:sz w:val="40"/>
      <w:szCs w:val="40"/>
    </w:rPr>
  </w:style>
  <w:style w:type="paragraph" w:customStyle="1" w:styleId="berschrift10">
    <w:name w:val="Überschrift #1"/>
    <w:basedOn w:val="Standard"/>
    <w:link w:val="berschrift1"/>
    <w:rsid w:val="00B02870"/>
    <w:pPr>
      <w:widowControl w:val="0"/>
      <w:spacing w:after="260" w:line="240" w:lineRule="auto"/>
      <w:jc w:val="center"/>
      <w:outlineLvl w:val="0"/>
    </w:pPr>
    <w:rPr>
      <w:rFonts w:ascii="Arial" w:eastAsia="Arial" w:hAnsi="Arial" w:cs="Arial"/>
      <w:b/>
      <w:bCs/>
      <w:sz w:val="40"/>
      <w:szCs w:val="40"/>
    </w:rPr>
  </w:style>
  <w:style w:type="character" w:customStyle="1" w:styleId="berschrift2">
    <w:name w:val="Überschrift #2_"/>
    <w:basedOn w:val="Absatz-Standardschriftart"/>
    <w:link w:val="berschrift20"/>
    <w:rsid w:val="00B02870"/>
    <w:rPr>
      <w:rFonts w:ascii="Arial" w:eastAsia="Arial" w:hAnsi="Arial" w:cs="Arial"/>
      <w:b/>
      <w:bCs/>
      <w:sz w:val="30"/>
      <w:szCs w:val="30"/>
      <w:u w:val="single"/>
    </w:rPr>
  </w:style>
  <w:style w:type="character" w:customStyle="1" w:styleId="Flietext">
    <w:name w:val="Fließtext_"/>
    <w:basedOn w:val="Absatz-Standardschriftart"/>
    <w:link w:val="Flietext0"/>
    <w:rsid w:val="00B02870"/>
    <w:rPr>
      <w:rFonts w:ascii="Arial" w:eastAsia="Arial" w:hAnsi="Arial" w:cs="Arial"/>
    </w:rPr>
  </w:style>
  <w:style w:type="paragraph" w:customStyle="1" w:styleId="berschrift20">
    <w:name w:val="Überschrift #2"/>
    <w:basedOn w:val="Standard"/>
    <w:link w:val="berschrift2"/>
    <w:rsid w:val="00B02870"/>
    <w:pPr>
      <w:widowControl w:val="0"/>
      <w:spacing w:after="0" w:line="240" w:lineRule="auto"/>
      <w:outlineLvl w:val="1"/>
    </w:pPr>
    <w:rPr>
      <w:rFonts w:ascii="Arial" w:eastAsia="Arial" w:hAnsi="Arial" w:cs="Arial"/>
      <w:b/>
      <w:bCs/>
      <w:sz w:val="30"/>
      <w:szCs w:val="30"/>
      <w:u w:val="single"/>
    </w:rPr>
  </w:style>
  <w:style w:type="paragraph" w:customStyle="1" w:styleId="Flietext0">
    <w:name w:val="Fließtext"/>
    <w:basedOn w:val="Standard"/>
    <w:link w:val="Flietext"/>
    <w:rsid w:val="00B02870"/>
    <w:pPr>
      <w:widowControl w:val="0"/>
      <w:spacing w:after="0" w:line="240" w:lineRule="auto"/>
      <w:ind w:firstLine="32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19F0A-C51B-4D1F-BD8D-737AE9BE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7350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Overmann</dc:creator>
  <cp:keywords/>
  <dc:description/>
  <cp:lastModifiedBy>Heike Klein</cp:lastModifiedBy>
  <cp:revision>2</cp:revision>
  <dcterms:created xsi:type="dcterms:W3CDTF">2026-07-10T11:57:00Z</dcterms:created>
  <dcterms:modified xsi:type="dcterms:W3CDTF">2026-07-10T11:57:00Z</dcterms:modified>
</cp:coreProperties>
</file>